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Техническое задание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выполнение полного комплекса работ по изготовлению, поставке и монтажу оконных  блоков.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6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</w:pPr>
            <w:r>
              <w:rPr>
                <w:lang w:val="en-US"/>
              </w:rPr>
              <w:t xml:space="preserve">Жилой комплекс </w:t>
            </w:r>
            <w:r>
              <w:t>«Олимпия»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Район, пункт проведения работ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г. Санкт-Петербург, Клинский проспект, дом 25, лит.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Краткое описание объекта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</w:pPr>
            <w:r>
              <w:t xml:space="preserve">Жилой дом со встроенными помещениями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Застройщик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</w:pPr>
            <w:r>
              <w:t>ООО «Клинский 25»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Технический заказчик/Генподрядчик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</w:pPr>
            <w:r>
              <w:t>ООО "КЕСКО"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Основание для проведения работ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</w:pPr>
            <w:r>
              <w:t>Договор Субподряда.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pacing w:val="2"/>
              </w:rPr>
              <w:t>Сроки выполнения работ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</w:pPr>
            <w:r>
              <w:t>С ноября 2023 по декабрь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Перечень и объем выполняемых работ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t>1. Работы выполняются в соответствии с требованиями действующих строительных норм и правил, правил ТБ и других документов регулирующих строительство объектов;</w:t>
            </w:r>
          </w:p>
          <w:p>
            <w:pPr>
              <w:spacing w:after="0" w:line="240" w:lineRule="auto"/>
            </w:pPr>
            <w:r>
              <w:t xml:space="preserve">2. Вопросы взаимодействия Генподрядчика и </w:t>
            </w:r>
            <w:r>
              <w:rPr>
                <w:lang w:val="ru-RU"/>
              </w:rPr>
              <w:t>Субп</w:t>
            </w:r>
            <w:r>
              <w:t>одрядчик</w:t>
            </w:r>
            <w:r>
              <w:rPr>
                <w:lang w:val="ru-RU"/>
              </w:rPr>
              <w:t>а</w:t>
            </w:r>
            <w:r>
              <w:t xml:space="preserve"> регулируются договором на выполнение работ и законодательством РФ;</w:t>
            </w:r>
          </w:p>
          <w:p>
            <w:pPr>
              <w:spacing w:after="0" w:line="240" w:lineRule="auto"/>
            </w:pPr>
            <w:r>
              <w:t xml:space="preserve">3. </w:t>
            </w:r>
            <w:r>
              <w:rPr>
                <w:lang w:val="ru-RU"/>
              </w:rPr>
              <w:t>Субп</w:t>
            </w:r>
            <w:r>
              <w:t>одрядчик проводит весь комплекс необходимых работ согласно переданного проекта  и согласно настоящему Техническому заданию;</w:t>
            </w:r>
          </w:p>
          <w:p>
            <w:pPr>
              <w:spacing w:after="0" w:line="240" w:lineRule="auto"/>
            </w:pPr>
            <w:r>
              <w:t xml:space="preserve">4. </w:t>
            </w:r>
            <w:r>
              <w:rPr>
                <w:lang w:val="ru-RU"/>
              </w:rPr>
              <w:t>Субп</w:t>
            </w:r>
            <w:r>
              <w:t>одрядчик поставляет материалы в количестве и номенклатуре по согласованию с Генподрядчиком.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работ определяется Рабочей документацией:</w:t>
            </w:r>
          </w:p>
          <w:p>
            <w:pPr>
              <w:spacing w:after="0" w:line="240" w:lineRule="auto"/>
            </w:pPr>
            <w:r>
              <w:t>- Спецификация заполнения оконных проёмов -раздел стадии Р (01/05-18-АР л. 76)-Архитектурные решения;</w:t>
            </w:r>
          </w:p>
          <w:p>
            <w:pPr>
              <w:spacing w:after="0" w:line="240" w:lineRule="auto"/>
            </w:pPr>
            <w:r>
              <w:t>- Схемы оконных  блоков - раздел стадии Р (01/05-18-АР л. 76)-Архитектурные решения;</w:t>
            </w:r>
          </w:p>
          <w:p>
            <w:pPr>
              <w:spacing w:after="0" w:line="240" w:lineRule="auto"/>
            </w:pPr>
            <w:r>
              <w:t>- Планы этажей -раздел стадии Р (01/05-18-АР лл.61-68) Архитектурные решения.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Работы должны быть выполнены в соответствии с:</w:t>
            </w:r>
          </w:p>
          <w:p>
            <w:pPr>
              <w:spacing w:after="0" w:line="240" w:lineRule="auto"/>
            </w:pPr>
            <w:r>
              <w:t xml:space="preserve"> 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b/>
                <w:bCs/>
              </w:rPr>
              <w:t xml:space="preserve">СП 70.13330.2012 </w:t>
            </w:r>
            <w:r>
              <w:t>«Несущие и ограждающие конструкции»;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b/>
                <w:bCs/>
              </w:rPr>
              <w:t xml:space="preserve">СП 50.13330.2012 </w:t>
            </w:r>
            <w:r>
              <w:t>«Тепловая защита зданий»</w:t>
            </w:r>
          </w:p>
          <w:p>
            <w:pPr>
              <w:spacing w:after="0" w:line="240" w:lineRule="auto"/>
              <w:jc w:val="left"/>
            </w:pPr>
            <w:r>
              <w:t xml:space="preserve">- </w:t>
            </w:r>
            <w:r>
              <w:rPr>
                <w:b/>
                <w:bCs/>
              </w:rPr>
              <w:t>ГОСТ 34378-2018</w:t>
            </w:r>
            <w:r>
              <w:t xml:space="preserve"> «Конструкции ограждающие светопрозрачные.  Окна и двери. Производство монтажных работ, контроль и требования к результатам работ»;</w:t>
            </w:r>
          </w:p>
          <w:p>
            <w:pPr>
              <w:spacing w:after="0" w:line="240" w:lineRule="auto"/>
              <w:jc w:val="left"/>
            </w:pPr>
            <w:r>
              <w:t>-</w:t>
            </w:r>
            <w:r>
              <w:rPr>
                <w:b/>
                <w:bCs/>
              </w:rPr>
              <w:t xml:space="preserve"> ФЗ №123-ФЗ от 22.07.2008г. (в ред. от 14.07.2022) </w:t>
            </w:r>
            <w:r>
              <w:t>«Технический регламент о требованиях пожарной безопасности (с изм.и доп. Вступ.в силу с 01.03.2023), табл.24. «Пределы огнестойкости заполнения проемов в противопожарных преградах».</w:t>
            </w:r>
          </w:p>
          <w:p>
            <w:pPr>
              <w:spacing w:after="0" w:line="240" w:lineRule="auto"/>
              <w:jc w:val="left"/>
            </w:pPr>
            <w:r>
              <w:t>-</w:t>
            </w:r>
            <w:r>
              <w:rPr>
                <w:b/>
                <w:bCs/>
              </w:rPr>
              <w:t xml:space="preserve">ГОСТ 12.1.004 </w:t>
            </w:r>
            <w:r>
              <w:t>«Пожарная безопасность.Общие требования»;</w:t>
            </w:r>
          </w:p>
          <w:p>
            <w:pPr>
              <w:spacing w:after="0" w:line="240" w:lineRule="auto"/>
              <w:jc w:val="left"/>
            </w:pPr>
            <w:r>
              <w:t>-</w:t>
            </w:r>
            <w:r>
              <w:rPr>
                <w:b/>
                <w:bCs/>
              </w:rPr>
              <w:t xml:space="preserve">ППБ-01-03 </w:t>
            </w:r>
            <w:r>
              <w:t>«Правила пожарной безопасности в РФ»;</w:t>
            </w:r>
          </w:p>
          <w:p>
            <w:pPr>
              <w:spacing w:after="0" w:line="240" w:lineRule="auto"/>
              <w:jc w:val="left"/>
            </w:pPr>
            <w:r>
              <w:t>-</w:t>
            </w:r>
            <w:r>
              <w:rPr>
                <w:b/>
                <w:bCs/>
              </w:rPr>
              <w:t xml:space="preserve">СНиП 21-01-97 </w:t>
            </w:r>
            <w:r>
              <w:t>«Пожарная безопасность зданий и сооружений»</w:t>
            </w:r>
          </w:p>
          <w:p>
            <w:pPr>
              <w:spacing w:after="0" w:line="240" w:lineRule="auto"/>
              <w:jc w:val="left"/>
            </w:pPr>
            <w:r>
              <w:t>-</w:t>
            </w:r>
            <w:r>
              <w:rPr>
                <w:b/>
                <w:bCs/>
              </w:rPr>
              <w:t xml:space="preserve">СП 4.13130.2013 </w:t>
            </w:r>
            <w:r>
              <w:t>«Системы противопожарной защиты»</w:t>
            </w:r>
          </w:p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  <w:r>
              <w:t>- Разработанным и согласованным Генподрядчиком проектом производства работ.</w:t>
            </w:r>
          </w:p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Комплекс работ по изготовлению и монтажу оконных  ограждающих конструкций включает в себя следующие работы: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  <w:p>
            <w:pPr>
              <w:spacing w:after="0" w:line="240" w:lineRule="auto"/>
            </w:pPr>
            <w:r>
              <w:t>1. Входной контроль рабочей документации;</w:t>
            </w:r>
          </w:p>
          <w:p>
            <w:pPr>
              <w:spacing w:after="0" w:line="240" w:lineRule="auto"/>
            </w:pPr>
            <w:r>
              <w:t>2. Геодезическая съёмка строительных конструкций с выноской боковых линий, увязанных по фасаду здания, относительно которых будут размещаться оконные и балконные изделия по вертикали и горизонтали;</w:t>
            </w:r>
          </w:p>
          <w:p>
            <w:pPr>
              <w:spacing w:after="0" w:line="240" w:lineRule="auto"/>
            </w:pPr>
            <w:r>
              <w:t>3. Снятие фактических геометрических размеров оконных  проёмов;</w:t>
            </w:r>
          </w:p>
          <w:p>
            <w:pPr>
              <w:spacing w:after="0" w:line="240" w:lineRule="auto"/>
            </w:pPr>
            <w:r>
              <w:t>4. Разработка и согласование с Техническим заказчиком, Генподрядчиком проекта производства работ, включающего в себя спецификацию изделий и узлы крепления, примыкания изделий к строительным конструкциям, узлы гидроизоляции и пароизоляции оконных конструкций;</w:t>
            </w:r>
          </w:p>
          <w:p>
            <w:pPr>
              <w:spacing w:after="0" w:line="240" w:lineRule="auto"/>
            </w:pPr>
            <w:r>
              <w:t>5. Расчёт размеров и изготовление оконных  изделий, исходя из фактических размеров проёмов и требований нормативно-технической и рабочей документации;</w:t>
            </w:r>
          </w:p>
          <w:p>
            <w:pPr>
              <w:spacing w:after="0" w:line="240" w:lineRule="auto"/>
            </w:pPr>
            <w:r>
              <w:t>6. Доставка на объект строительства, разгрузка и разноска изделий к местам их монтажа;</w:t>
            </w:r>
          </w:p>
          <w:p>
            <w:pPr>
              <w:spacing w:after="0" w:line="240" w:lineRule="auto"/>
            </w:pPr>
            <w:r>
              <w:t>7. Монтаж, перестановка, демонтаж подмостей (при необходимости);</w:t>
            </w:r>
          </w:p>
          <w:p>
            <w:pPr>
              <w:spacing w:after="0" w:line="240" w:lineRule="auto"/>
            </w:pPr>
            <w:r>
              <w:t xml:space="preserve">8. Подготовка и очистка поверхностей перед устройством монтажного шва; </w:t>
            </w:r>
          </w:p>
          <w:p>
            <w:pPr>
              <w:spacing w:after="0" w:line="240" w:lineRule="auto"/>
            </w:pPr>
            <w:r>
              <w:t>9. Устройство монтажного шва с заполнением полиуретановой пеной;</w:t>
            </w:r>
          </w:p>
          <w:p>
            <w:pPr>
              <w:spacing w:after="0" w:line="240" w:lineRule="auto"/>
            </w:pPr>
            <w:r>
              <w:t>10. Устройство наружного гидроизоляционного и внутреннего пароизоляционного слоёв монтажных швов;</w:t>
            </w:r>
          </w:p>
          <w:p>
            <w:pPr>
              <w:spacing w:after="0" w:line="240" w:lineRule="auto"/>
              <w:jc w:val="both"/>
              <w:rPr>
                <w:color w:val="auto"/>
              </w:rPr>
            </w:pPr>
            <w:r>
              <w:t xml:space="preserve">11. </w:t>
            </w:r>
            <w:r>
              <w:rPr>
                <w:color w:val="auto"/>
              </w:rPr>
              <w:t>При монтаже противопожарных окон предусмотреть закладку зазоров между стеной и оконным проемом исключительно огнестойкими материалами с использованием устойчивого к пламени и температуре герметика;</w:t>
            </w:r>
          </w:p>
          <w:p>
            <w:pPr>
              <w:spacing w:after="0" w:line="240" w:lineRule="auto"/>
            </w:pPr>
            <w:r>
              <w:t>12. Хранение и защита от повреждений складированных оконных изделий на объекте строительства;</w:t>
            </w:r>
          </w:p>
          <w:p>
            <w:pPr>
              <w:spacing w:after="0" w:line="240" w:lineRule="auto"/>
            </w:pPr>
            <w:r>
              <w:t>13. Очистка проёмов от пыли, грязи, масляных пятен, наледей, и измороси;</w:t>
            </w:r>
          </w:p>
          <w:p>
            <w:pPr>
              <w:spacing w:after="0" w:line="240" w:lineRule="auto"/>
            </w:pPr>
            <w:r>
              <w:t xml:space="preserve">14. Обеспечение защиты смонтированных оконных  изделий от загрязнений и повреждений, в том числе сторонники лицами, до момента сдачи объекта в эксплуатацию; </w:t>
            </w:r>
          </w:p>
          <w:p>
            <w:pPr>
              <w:spacing w:after="0" w:line="240" w:lineRule="auto"/>
              <w:ind w:firstLine="440" w:firstLineChars="200"/>
              <w:rPr>
                <w:b/>
                <w:bCs/>
              </w:rPr>
            </w:pPr>
            <w:r>
              <w:rPr>
                <w:b/>
                <w:bCs/>
              </w:rPr>
              <w:t>В случае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 xml:space="preserve"> если виновный в повреждении оконных  изделий не выявлен - замена повреждённых изделий или их элементов до момента передачи объекта в эксплуатацию осуществляется за счёт Субподрядчика;</w:t>
            </w:r>
          </w:p>
          <w:p>
            <w:pPr>
              <w:spacing w:after="0" w:line="240" w:lineRule="auto"/>
            </w:pPr>
            <w:r>
              <w:t>15. Регулировка створок и проверка работы фурнитуры оконных  блоков.</w:t>
            </w:r>
          </w:p>
          <w:p>
            <w:pPr>
              <w:spacing w:after="0" w:line="240" w:lineRule="auto"/>
            </w:pPr>
            <w:r>
              <w:t>16. Установка клапанов микропроветривания Air Box Comf</w:t>
            </w:r>
            <w:r>
              <w:rPr>
                <w:lang w:val="en-US"/>
              </w:rPr>
              <w:t>ort</w:t>
            </w:r>
            <w:r>
              <w:t xml:space="preserve"> без фрезерования профиля;</w:t>
            </w:r>
          </w:p>
          <w:p>
            <w:pPr>
              <w:spacing w:after="0" w:line="240" w:lineRule="auto"/>
            </w:pPr>
            <w:r>
              <w:t>17. Помывка оконных блоков перед сдачей объекта в эксплуатацию (в т.ч. дольщикам с регулировкой);</w:t>
            </w:r>
          </w:p>
          <w:p>
            <w:pPr>
              <w:spacing w:after="0" w:line="240" w:lineRule="auto"/>
            </w:pPr>
            <w:r>
              <w:t>18. Оформление паспортов и инструкций по эксплуатации на каждое изделие с указанием гарантийных обязательств и передача их в эксплуатацию, в т.ч. собственникам жилья (1 экз. оригинал и 4 экз. копии);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оконных  ограждающих конструкций:</w:t>
            </w:r>
          </w:p>
          <w:p>
            <w:pPr>
              <w:spacing w:after="0" w:line="240" w:lineRule="auto"/>
            </w:pPr>
            <w:r>
              <w:t xml:space="preserve">   1. </w:t>
            </w:r>
            <w:r>
              <w:rPr>
                <w:b/>
                <w:bCs/>
              </w:rPr>
              <w:t>Пластиковые окна-</w:t>
            </w:r>
            <w:r>
              <w:t xml:space="preserve"> двухкамерные стеклопакеты в пластиковых рамах с ламинацией </w:t>
            </w:r>
            <w:r>
              <w:rPr>
                <w:color w:val="auto"/>
              </w:rPr>
              <w:t>(цвет- «дуб»)</w:t>
            </w:r>
            <w:r>
              <w:t xml:space="preserve"> с твердым селективным покрытием внутреннего стекла с заполнением межстекольного пространства аргоном.</w:t>
            </w:r>
          </w:p>
          <w:p>
            <w:pPr>
              <w:spacing w:after="0" w:line="240" w:lineRule="auto"/>
              <w:ind w:firstLine="198"/>
            </w:pPr>
            <w:r>
              <w:t>До заказа оконных блоков размеры проемов уточнить обмерами.</w:t>
            </w:r>
          </w:p>
          <w:p>
            <w:pPr>
              <w:spacing w:after="0" w:line="240" w:lineRule="auto"/>
              <w:ind w:firstLine="198"/>
            </w:pPr>
            <w:r>
              <w:t xml:space="preserve">Заказанные оконные блоки должны иметь сертификат качества о соответствии  ГОСТ. </w:t>
            </w:r>
          </w:p>
          <w:p>
            <w:pPr>
              <w:spacing w:after="0" w:line="240" w:lineRule="auto"/>
              <w:ind w:firstLine="198"/>
            </w:pPr>
            <w:r>
              <w:t xml:space="preserve">-Требуемое </w:t>
            </w:r>
            <w:r>
              <w:rPr>
                <w:b/>
                <w:bCs/>
              </w:rPr>
              <w:t>сопротивление теплопередаче</w:t>
            </w:r>
            <w:r>
              <w:t xml:space="preserve"> для светопрозрачных конструкций по СП 50.13330.2012 для окон и балконных дверей жилых помещений не менее 0,490 м</w:t>
            </w:r>
            <w:r>
              <w:rPr>
                <w:vertAlign w:val="superscript"/>
              </w:rPr>
              <w:t>2о</w:t>
            </w:r>
            <w:r>
              <w:t xml:space="preserve">С/Вт. </w:t>
            </w:r>
          </w:p>
          <w:p>
            <w:pPr>
              <w:spacing w:after="0" w:line="240" w:lineRule="auto"/>
            </w:pPr>
            <w:r>
              <w:t xml:space="preserve">     -</w:t>
            </w:r>
            <w:r>
              <w:rPr>
                <w:b/>
                <w:bCs/>
              </w:rPr>
              <w:t xml:space="preserve">Показатель звукоизоляции </w:t>
            </w:r>
            <w:r>
              <w:t>оконного блока- класс А со снижением воздушного шума не менее 32 дБа.</w:t>
            </w:r>
          </w:p>
          <w:p>
            <w:pPr>
              <w:spacing w:after="0" w:line="240" w:lineRule="auto"/>
            </w:pPr>
            <w:r>
              <w:t xml:space="preserve"> -</w:t>
            </w:r>
            <w:r>
              <w:rPr>
                <w:b/>
                <w:bCs/>
              </w:rPr>
              <w:t xml:space="preserve"> профиль:</w:t>
            </w:r>
            <w:r>
              <w:t xml:space="preserve"> </w:t>
            </w:r>
            <w:r>
              <w:rPr>
                <w:b/>
                <w:bCs/>
              </w:rPr>
              <w:t>пластиковый 5-ти камерный толщ. 70 мм</w:t>
            </w:r>
            <w:r>
              <w:t xml:space="preserve"> (тип профиля по согласованию с Генподрядчиком, </w:t>
            </w:r>
            <w:r>
              <w:rPr>
                <w:b/>
                <w:bCs/>
              </w:rPr>
              <w:t>указать в форме подачи КП</w:t>
            </w:r>
            <w:r>
              <w:t>);</w:t>
            </w:r>
          </w:p>
          <w:p>
            <w:pPr>
              <w:spacing w:after="0" w:line="240" w:lineRule="auto"/>
              <w:jc w:val="left"/>
            </w:pPr>
            <w:r>
              <w:t xml:space="preserve">- </w:t>
            </w:r>
            <w:r>
              <w:rPr>
                <w:b/>
                <w:bCs/>
              </w:rPr>
              <w:t xml:space="preserve">исполнение поперечного импоста </w:t>
            </w:r>
            <w:r>
              <w:t>- накладной;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b/>
                <w:bCs/>
              </w:rPr>
              <w:t>цветовое решение:</w:t>
            </w:r>
            <w:r>
              <w:t xml:space="preserve"> </w:t>
            </w:r>
          </w:p>
          <w:p>
            <w:pPr>
              <w:spacing w:after="0" w:line="240" w:lineRule="auto"/>
              <w:ind w:firstLine="440" w:firstLineChars="200"/>
            </w:pPr>
            <w:r>
              <w:t>Наружный цвет переплётов оконных блоков - ламинация с имитацией деревянной поверхности</w:t>
            </w:r>
            <w:r>
              <w:rPr>
                <w:color w:val="auto"/>
              </w:rPr>
              <w:t xml:space="preserve"> (дуб)</w:t>
            </w:r>
            <w:r>
              <w:t xml:space="preserve">; </w:t>
            </w:r>
          </w:p>
          <w:p>
            <w:pPr>
              <w:spacing w:after="0" w:line="240" w:lineRule="auto"/>
              <w:ind w:firstLine="440" w:firstLineChars="200"/>
            </w:pPr>
            <w:r>
              <w:t>Внутренний цвет переплётов оконных  блоков - белый;</w:t>
            </w:r>
          </w:p>
          <w:p>
            <w:pPr>
              <w:spacing w:after="0" w:line="240" w:lineRule="auto"/>
              <w:jc w:val="left"/>
            </w:pPr>
            <w:r>
              <w:t xml:space="preserve">- </w:t>
            </w:r>
            <w:r>
              <w:rPr>
                <w:b/>
                <w:bCs/>
              </w:rPr>
              <w:t xml:space="preserve">заполнение: </w:t>
            </w:r>
            <w:r>
              <w:t>двухкамерный стеклопакет 4М1-14</w:t>
            </w:r>
            <w:r>
              <w:rPr>
                <w:lang w:val="en-US"/>
              </w:rPr>
              <w:t>ar</w:t>
            </w:r>
            <w:r>
              <w:t>-4М1-14</w:t>
            </w:r>
            <w:r>
              <w:rPr>
                <w:lang w:val="en-US"/>
              </w:rPr>
              <w:t>ar</w:t>
            </w:r>
            <w:r>
              <w:t>-И4 (энергосберегающий);</w:t>
            </w:r>
          </w:p>
          <w:p>
            <w:pPr>
              <w:spacing w:after="0" w:line="240" w:lineRule="auto"/>
              <w:jc w:val="left"/>
            </w:pPr>
            <w:r>
              <w:t xml:space="preserve">- </w:t>
            </w:r>
            <w:r>
              <w:rPr>
                <w:b/>
                <w:bCs/>
              </w:rPr>
              <w:t>фурнитура:</w:t>
            </w:r>
            <w:r>
              <w:t xml:space="preserve"> поворотная и поворотно - откидная с режимом микропроветривания типа ROTO NT, </w:t>
            </w:r>
            <w:r>
              <w:rPr>
                <w:lang w:val="en-US"/>
              </w:rPr>
              <w:t>MACO</w:t>
            </w:r>
            <w:r>
              <w:t xml:space="preserve"> (по согласованию с Генподрядчиком);</w:t>
            </w:r>
          </w:p>
          <w:p>
            <w:pPr>
              <w:spacing w:after="0" w:line="240" w:lineRule="auto"/>
              <w:ind w:firstLine="198"/>
            </w:pPr>
            <w:r>
              <w:t xml:space="preserve">- </w:t>
            </w:r>
            <w:r>
              <w:rPr>
                <w:b/>
                <w:bCs/>
              </w:rPr>
              <w:t xml:space="preserve">воздухообменный клапан: </w:t>
            </w:r>
            <w:r>
              <w:t xml:space="preserve">Air Box Comfort (монтаж без фрезерования профиля по технологии Air Box Comfort) за исключением оконных блоков в коридорах и МОП; </w:t>
            </w:r>
          </w:p>
          <w:p>
            <w:pPr>
              <w:spacing w:after="0" w:line="240" w:lineRule="auto"/>
              <w:ind w:firstLine="198"/>
              <w:rPr>
                <w:color w:val="auto"/>
              </w:rPr>
            </w:pPr>
            <w:r>
              <w:t xml:space="preserve">- </w:t>
            </w:r>
            <w:r>
              <w:rPr>
                <w:b/>
                <w:bCs/>
              </w:rPr>
              <w:t xml:space="preserve">ручка: </w:t>
            </w:r>
            <w:r>
              <w:t>ручка оконная металлическая с ключом (фурнитуру и цветовое решение согласовать с Генподрядчиком)</w:t>
            </w:r>
            <w:r>
              <w:rPr>
                <w:color w:val="FF0000"/>
              </w:rPr>
              <w:t xml:space="preserve"> </w:t>
            </w:r>
            <w:r>
              <w:rPr>
                <w:color w:val="auto"/>
              </w:rPr>
              <w:t>с предохранительными замками для безопасности детей.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Противопожарные окна </w:t>
            </w:r>
            <w:r>
              <w:rPr>
                <w:b/>
                <w:bCs/>
                <w:lang w:val="en-US"/>
              </w:rPr>
              <w:t>EI 60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color w:val="FF0000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left"/>
            </w:pPr>
            <w:r>
              <w:rPr>
                <w:color w:val="FF0000"/>
              </w:rPr>
              <w:t xml:space="preserve"> </w:t>
            </w:r>
            <w:r>
              <w:rPr>
                <w:b/>
                <w:bCs/>
              </w:rPr>
              <w:t>Профиль- алюминиевый  профиль</w:t>
            </w:r>
            <w:r>
              <w:t xml:space="preserve">  или металлический огнестойкий профиль с установкой термовставки для улучшения теплоизоляции;</w:t>
            </w:r>
          </w:p>
          <w:p>
            <w:pPr>
              <w:spacing w:after="0" w:line="240" w:lineRule="auto"/>
              <w:jc w:val="left"/>
            </w:pP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b/>
                <w:bCs/>
              </w:rPr>
              <w:t xml:space="preserve">исполнение поперечного импоста </w:t>
            </w:r>
            <w:r>
              <w:t>- накладной;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b/>
                <w:bCs/>
              </w:rPr>
              <w:t>цветовое решение:</w:t>
            </w:r>
            <w:r>
              <w:t xml:space="preserve"> </w:t>
            </w:r>
          </w:p>
          <w:p>
            <w:pPr>
              <w:spacing w:after="0" w:line="240" w:lineRule="auto"/>
            </w:pPr>
            <w:r>
              <w:t xml:space="preserve">Наружный цвет переплётов противопожарных окон - ламинация с имитацией деревянной поверхности (дуб) по каталогу "Renolit Exofol". Цвет пленки  "Орех V"; </w:t>
            </w:r>
          </w:p>
          <w:p>
            <w:pPr>
              <w:spacing w:after="0" w:line="240" w:lineRule="auto"/>
            </w:pPr>
            <w:r>
              <w:t>Внутренний цвет переплётов оконных  - белый;</w:t>
            </w:r>
          </w:p>
          <w:p>
            <w:pPr>
              <w:spacing w:after="0" w:line="240" w:lineRule="auto"/>
              <w:jc w:val="left"/>
            </w:pPr>
            <w:r>
              <w:rPr>
                <w:b/>
                <w:bCs/>
              </w:rPr>
              <w:t>Светопрозрачное заполнение</w:t>
            </w:r>
            <w:r>
              <w:t xml:space="preserve">- двухкамерный пожаростойкий стеклопакет должен соответствовать </w:t>
            </w:r>
            <w:r>
              <w:rPr>
                <w:lang w:val="en-US"/>
              </w:rPr>
              <w:t>EI</w:t>
            </w:r>
            <w:r>
              <w:t xml:space="preserve"> 60;</w:t>
            </w:r>
          </w:p>
          <w:p>
            <w:pPr>
              <w:spacing w:after="0" w:line="240" w:lineRule="auto"/>
              <w:jc w:val="left"/>
            </w:pPr>
            <w:r>
              <w:t xml:space="preserve">   Изготовление в глухом исполнении, не открывающиеся створки.</w:t>
            </w:r>
          </w:p>
          <w:p>
            <w:pPr>
              <w:spacing w:after="0" w:line="240" w:lineRule="auto"/>
              <w:jc w:val="left"/>
            </w:pPr>
            <w:r>
              <w:rPr>
                <w:b/>
                <w:bCs/>
              </w:rPr>
              <w:t>Монтаж противопожарных  окон должен осуществляться организацией, имеющей  лицензию МЧС на монтаж противопожарных конструкций</w:t>
            </w:r>
          </w:p>
          <w:p>
            <w:pPr>
              <w:spacing w:after="0" w:line="240" w:lineRule="auto"/>
              <w:jc w:val="both"/>
            </w:pPr>
            <w:r>
              <w:t>Противопожарные окна должны иметь паспорт  противопожарного изделия, сертификат соответствия на противопожарные окна, сертификаты соответствия на материалы, которые использовали при монтаже окон.</w:t>
            </w:r>
          </w:p>
          <w:p>
            <w:pPr>
              <w:spacing w:after="0" w:line="240" w:lineRule="auto"/>
              <w:jc w:val="left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Требования к наличию опыта производства работ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t>Справка об опыте выполнения договоров с обязательным приложением копий следующих документов, оформленных в соответствии с правилами бухгалтерского учета:</w:t>
            </w:r>
          </w:p>
          <w:p>
            <w:pPr>
              <w:spacing w:after="0" w:line="240" w:lineRule="auto"/>
            </w:pPr>
            <w:r>
              <w:t>- документов, подтверждающих состав работ, составленных в рамках договора, подписанных сторонами договора, содержащих следующие сведения:</w:t>
            </w:r>
          </w:p>
          <w:p>
            <w:pPr>
              <w:spacing w:after="0" w:line="240" w:lineRule="auto"/>
            </w:pPr>
            <w:r>
              <w:t>- реквизиты договора (номер и дата);</w:t>
            </w:r>
          </w:p>
          <w:p>
            <w:pPr>
              <w:spacing w:after="0" w:line="240" w:lineRule="auto"/>
            </w:pPr>
            <w:r>
              <w:t>- перечень выполненных работ.</w:t>
            </w:r>
          </w:p>
          <w:p>
            <w:pPr>
              <w:spacing w:after="0" w:line="240" w:lineRule="auto"/>
            </w:pPr>
            <w:r>
              <w:t>Наличие референций по строительства указанного в п.1 настоящего технического задания.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Требования к наличию материально-технических ресурсов (МТР)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rPr>
                <w:lang w:val="ru-RU"/>
              </w:rPr>
              <w:t>Субп</w:t>
            </w:r>
            <w:r>
              <w:t>одрядчик должен иметь достаточное для исполнения договора в исправном состоянии количество МТР (машин и механизмов, специальных приспособлений и инструментов) для выполнения работ указанных в пункте 9. настоящего технического задания.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Требование к обеспечению кадровыми ресурсами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rPr>
                <w:lang w:val="ru-RU"/>
              </w:rPr>
              <w:t>Субп</w:t>
            </w:r>
            <w:r>
              <w:t>одрядчик должен иметь достаточное для исполнения договора количество кадровых ресурсов соответствующей квалификации.</w:t>
            </w:r>
          </w:p>
          <w:p>
            <w:pPr>
              <w:spacing w:after="0" w:line="240" w:lineRule="auto"/>
            </w:pPr>
            <w:r>
              <w:t>Требование подтверждается справкой, подтверждающей наличие у участника торгов и/или привлекаемых субподрядчиков, соответствующих кадровых ресурсов, необходимых для полного и своевременного выполнения договора с обязательным предоставлением копии выписки из штатного расписания, подписанной:</w:t>
            </w:r>
          </w:p>
          <w:p>
            <w:pPr>
              <w:spacing w:after="0" w:line="240" w:lineRule="auto"/>
            </w:pPr>
            <w:r>
              <w:t xml:space="preserve">- начальником отдела кадров; </w:t>
            </w:r>
          </w:p>
          <w:p>
            <w:pPr>
              <w:spacing w:after="0" w:line="240" w:lineRule="auto"/>
            </w:pPr>
            <w:r>
              <w:t>- ген. директором или главным бухгалтером.</w:t>
            </w:r>
          </w:p>
          <w:p>
            <w:pPr>
              <w:spacing w:after="0" w:line="240" w:lineRule="auto"/>
            </w:pPr>
            <w:r>
              <w:t>В случае отсутствия необходимого кадрового состава участником торгов предоставляется обязательство, в случае заключения с ним договора, представить до момента заключения договора копии трудовых книжек и квалификационных документов на привлекаемых для исполнения договора работников.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Требования к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Субп</w:t>
            </w:r>
            <w:r>
              <w:rPr>
                <w:b/>
                <w:bCs/>
              </w:rPr>
              <w:t>одрядчик</w:t>
            </w:r>
            <w:r>
              <w:rPr>
                <w:b/>
                <w:bCs/>
                <w:lang w:val="ru-RU"/>
              </w:rPr>
              <w:t>у</w:t>
            </w:r>
            <w:r>
              <w:t xml:space="preserve"> 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t>-</w:t>
            </w:r>
            <w:r>
              <w:rPr>
                <w:lang w:val="ru-RU"/>
              </w:rPr>
              <w:t>Субп</w:t>
            </w:r>
            <w:r>
              <w:t>одрядчик  подтверждает, что переданной документации и проведённых, до заключения договора, геодезических замеров, проведённых службой подрядчика, достаточно для окончательного определения объёмов  и расчёта общей стоимости работ.</w:t>
            </w:r>
          </w:p>
          <w:p>
            <w:pPr>
              <w:spacing w:after="0" w:line="240" w:lineRule="auto"/>
            </w:pPr>
            <w:r>
              <w:t xml:space="preserve">-Каждый вид работ, предусмотренный настоящим Договором должен быть завершён полностью, если в ходе исполнения договора </w:t>
            </w:r>
            <w:r>
              <w:rPr>
                <w:lang w:val="ru-RU"/>
              </w:rPr>
              <w:t>Субп</w:t>
            </w:r>
            <w:r>
              <w:t xml:space="preserve">одрядчиком будет предъявлен к оплате больший объём работы, чем это предусмотрено настоящим договором, по причине превышения объёмов относится полностью за счёт </w:t>
            </w:r>
            <w:r>
              <w:rPr>
                <w:lang w:val="ru-RU"/>
              </w:rPr>
              <w:t>Субп</w:t>
            </w:r>
            <w:r>
              <w:t xml:space="preserve">одрядчика. </w:t>
            </w:r>
          </w:p>
          <w:p>
            <w:pPr>
              <w:spacing w:after="0" w:line="240" w:lineRule="auto"/>
            </w:pPr>
            <w:r>
              <w:t>-</w:t>
            </w:r>
            <w:r>
              <w:rPr>
                <w:lang w:val="ru-RU"/>
              </w:rPr>
              <w:t>Субп</w:t>
            </w:r>
            <w:r>
              <w:t>одрядчик подтверждает наличие опыта выполнения монтажных работ инженерных сетей не менее 3-х лет.</w:t>
            </w:r>
          </w:p>
          <w:p>
            <w:pPr>
              <w:spacing w:after="0" w:line="240" w:lineRule="auto"/>
            </w:pPr>
            <w:r>
              <w:t>-</w:t>
            </w:r>
            <w:r>
              <w:rPr>
                <w:lang w:val="ru-RU"/>
              </w:rPr>
              <w:t>Субп</w:t>
            </w:r>
            <w:r>
              <w:t xml:space="preserve">одрядчик подтверждает наличие членства СРО для выполнения вышеуказанных работ.  </w:t>
            </w:r>
          </w:p>
          <w:p>
            <w:pPr>
              <w:spacing w:after="0" w:line="240" w:lineRule="auto"/>
              <w:ind w:left="440" w:leftChars="200" w:right="-2"/>
            </w:pPr>
            <w:r>
              <w:rPr>
                <w:lang w:val="ru-RU"/>
              </w:rPr>
              <w:t>Субп</w:t>
            </w:r>
            <w:r>
              <w:t xml:space="preserve">одрядчик </w:t>
            </w:r>
            <w:r>
              <w:rPr>
                <w:lang w:val="ru-RU"/>
              </w:rPr>
              <w:t xml:space="preserve"> </w:t>
            </w:r>
            <w:r>
              <w:t>обязан выполнять работы в соответствии с: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right="-2"/>
            </w:pPr>
            <w:r>
              <w:t>Проектной и рабочей документацией;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right="-2"/>
            </w:pPr>
            <w:r>
              <w:t>Разработанным графиком производства работ, согласованным с Генподрядчиком;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right="-2"/>
            </w:pPr>
            <w:r>
              <w:t>ППР и технологическими картами;</w:t>
            </w:r>
          </w:p>
          <w:p>
            <w:pPr>
              <w:numPr>
                <w:ilvl w:val="0"/>
                <w:numId w:val="3"/>
              </w:numPr>
              <w:tabs>
                <w:tab w:val="left" w:pos="480"/>
              </w:tabs>
              <w:spacing w:after="0" w:line="240" w:lineRule="auto"/>
              <w:ind w:left="440" w:hanging="440" w:hangingChars="200"/>
            </w:pPr>
            <w:r>
              <w:t>ТУ и СТО заводов изготовителей материалов, конструкций, изделий и 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Требования к содержанию площадки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t>-</w:t>
            </w:r>
            <w:r>
              <w:rPr>
                <w:lang w:val="ru-RU"/>
              </w:rPr>
              <w:t>Субп</w:t>
            </w:r>
            <w:r>
              <w:t>одрядчик  обязан содержать площадку в чистоте.</w:t>
            </w:r>
          </w:p>
          <w:p>
            <w:pPr>
              <w:spacing w:after="0" w:line="240" w:lineRule="auto"/>
            </w:pPr>
            <w:r>
              <w:t xml:space="preserve">-Генподрядчик обеспечивает наличие на объекте ВРУ для подключения электроинструмента и оборудования </w:t>
            </w:r>
            <w:r>
              <w:rPr>
                <w:lang w:val="ru-RU"/>
              </w:rPr>
              <w:t>Субп</w:t>
            </w:r>
            <w:r>
              <w:t>одрядчика.</w:t>
            </w:r>
          </w:p>
          <w:p>
            <w:pPr>
              <w:spacing w:after="0" w:line="240" w:lineRule="auto"/>
            </w:pPr>
            <w:r>
              <w:t>-</w:t>
            </w:r>
            <w:r>
              <w:rPr>
                <w:lang w:val="ru-RU"/>
              </w:rPr>
              <w:t>Субп</w:t>
            </w:r>
            <w:r>
              <w:t>одрядчик</w:t>
            </w:r>
            <w:r>
              <w:rPr>
                <w:lang w:val="ru-RU"/>
              </w:rPr>
              <w:t xml:space="preserve"> </w:t>
            </w:r>
            <w:r>
              <w:t>организует при необходимости дополнительное освещение собственными силами.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Требование к технике безопасности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t>Соблюдение требований безопасности лежит в полном объёме на подрядчике.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Требования к исполнительной документации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t>1. 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РД 11-02-2006, РД 11-05-2007, приказ Ростехнадзора № 1128 от 26.12.2006 г. и передать Генподрядчику по окончании СМР;</w:t>
            </w:r>
          </w:p>
          <w:p>
            <w:pPr>
              <w:spacing w:after="0" w:line="240" w:lineRule="auto"/>
            </w:pPr>
            <w:r>
              <w:t>2. На оборудования, материалы, изделия и конструкции импортного производства кроме паспортов и сертификатов качества предоставить сертификаты соответствия для применения на территории Российской Федерации;</w:t>
            </w:r>
          </w:p>
          <w:p>
            <w:pPr>
              <w:spacing w:after="0" w:line="240" w:lineRule="auto"/>
            </w:pPr>
            <w:r>
              <w:t>3. На все оборудования, материалы, изделия и конструкции представить: паспорта, сертификаты соответствия, сертификаты пожарной безопасности, санитарно-эпидемиологические заключение, гигиенические характеристики или отказные письма, если определённый вид материала не подлежит обязательной сертификации, действующие на момент производства работ;</w:t>
            </w:r>
          </w:p>
          <w:p>
            <w:pPr>
              <w:spacing w:after="0" w:line="240" w:lineRule="auto"/>
            </w:pPr>
            <w:r>
              <w:t>4. При формировании актов выполненных работ по форме (КС-2), в случаях, когда в сметной документации стоимость оборудования, материалов, изделий и конструкций определены на основании прайс-листов и коммерческих предложений заводов изготовителей, а также официальных поставщиков, необходимо предоставлять счёт-фактуру от завода-изготовителя или официального поставщика, товарную накладную, договор поставки, не выше стоимости указанной в сметной документации;</w:t>
            </w:r>
          </w:p>
          <w:p>
            <w:pPr>
              <w:spacing w:after="0" w:line="240" w:lineRule="auto"/>
            </w:pPr>
            <w:r>
              <w:t xml:space="preserve">5. По выполнению работ предоставить четыре сброшюрованных экземпляра исполнительной документации на бумажном носителе в составе: Титульный лист, реестр, СРО, приказы на ответственных лиц, акты, исполнительные схемы, сертификаты, паспорта, результаты лабораторных испытаний и т.д.; </w:t>
            </w:r>
          </w:p>
          <w:p>
            <w:pPr>
              <w:spacing w:after="0" w:line="240" w:lineRule="auto"/>
            </w:pPr>
            <w:r>
              <w:t>Дополнительно: электронную версию исполнительной документации в AutoCad формат (*.dwg), реестр исполнительной документации в формате Excel. Акты в формате Word.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Приёмка  выполненных работ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t>-</w:t>
            </w:r>
            <w:r>
              <w:rPr>
                <w:lang w:val="ru-RU"/>
              </w:rPr>
              <w:t>Субп</w:t>
            </w:r>
            <w:r>
              <w:t>одрядчик  обязан предоставить Генподрядчику КС-2, КС-3, с предварительным подтверждением формами КС-6, исполнительной документацией в полном объёме и подписанную всеми представителями, участвующими в строительстве;</w:t>
            </w:r>
          </w:p>
          <w:p>
            <w:pPr>
              <w:spacing w:after="0" w:line="240" w:lineRule="auto"/>
            </w:pPr>
            <w:r>
              <w:t xml:space="preserve">-Одновременно с  актом выполненных работ (КС-2) </w:t>
            </w:r>
            <w:r>
              <w:rPr>
                <w:lang w:val="ru-RU"/>
              </w:rPr>
              <w:t>Субп</w:t>
            </w:r>
            <w:r>
              <w:t>одрядчик  передаёт Генподрядчику технические акты приёмки выполненных работ, исполнительные схемы и чертежи, паспорта на оборудование и материалы;</w:t>
            </w:r>
          </w:p>
          <w:p>
            <w:pPr>
              <w:spacing w:after="0" w:line="240" w:lineRule="auto"/>
            </w:pPr>
            <w:r>
              <w:t>- Вывезти и утилизировать весь строительный мусор с предоставлением отчётных документов (справки об утилизации, ТТН на перевозку строительного мусора);</w:t>
            </w:r>
          </w:p>
          <w:p>
            <w:pPr>
              <w:spacing w:after="0" w:line="240" w:lineRule="auto"/>
            </w:pPr>
            <w:r>
              <w:t>- Обеспечить комплектность поставляемых материалов и изделий;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Приёмка работ осуществляется посредством проведения проверки выполненных строительно-монтажных работ на соответствие требованиям законодательных, правовых и нормативных актов, настоящего технического задания и проектной документации. Выполненные строительно-монтажные работы оформляются актами приема-передачи материалов и оборудования, актами скрытых работ, актами выполненных работ;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b/>
                <w:bCs/>
              </w:rPr>
              <w:t xml:space="preserve">Гарантийный срок на выполненные строительно-монтажные работы 5 (Пять) лет с даты подписания </w:t>
            </w:r>
            <w:r>
              <w:rPr>
                <w:b/>
                <w:bCs/>
                <w:color w:val="auto"/>
              </w:rPr>
              <w:t>Окончательного  акта приемки выполненных работ.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Calibri" w:hAnsi="Calibri" w:cs="Calibri"/>
                <w:b/>
                <w:sz w:val="24"/>
              </w:rPr>
              <w:t>Особые условия выполнения работ:</w:t>
            </w:r>
          </w:p>
        </w:tc>
        <w:tc>
          <w:tcPr>
            <w:tcW w:w="6202" w:type="dxa"/>
          </w:tcPr>
          <w:p>
            <w:pPr>
              <w:spacing w:after="0" w:line="240" w:lineRule="auto"/>
            </w:pPr>
            <w:r>
              <w:t>1. Перед началом производства работ:</w:t>
            </w:r>
          </w:p>
          <w:p>
            <w:pPr>
              <w:spacing w:after="0" w:line="240" w:lineRule="auto"/>
            </w:pPr>
            <w:r>
              <w:t xml:space="preserve">          - провести входной контроль документации;</w:t>
            </w:r>
          </w:p>
          <w:p>
            <w:pPr>
              <w:spacing w:after="0" w:line="240" w:lineRule="auto"/>
            </w:pPr>
            <w:r>
              <w:t xml:space="preserve">          - провести проверку соответствия спецификации чертежам.</w:t>
            </w:r>
          </w:p>
          <w:p>
            <w:pPr>
              <w:spacing w:after="0" w:line="240" w:lineRule="auto"/>
            </w:pPr>
            <w:r>
              <w:t>2. В процессе производства работ:</w:t>
            </w:r>
          </w:p>
          <w:p>
            <w:pPr>
              <w:spacing w:after="0" w:line="240" w:lineRule="auto"/>
            </w:pPr>
            <w:r>
              <w:t xml:space="preserve">          - информировать Генподрядчика обо всех возможных отклонениях от проекта;</w:t>
            </w:r>
          </w:p>
          <w:p>
            <w:pPr>
              <w:spacing w:after="0" w:line="240" w:lineRule="auto"/>
            </w:pPr>
            <w:r>
              <w:t xml:space="preserve">          - согласовать отклонения от проекта с проектировщиком, с письменного согласия Генподрядчика;</w:t>
            </w:r>
          </w:p>
          <w:p>
            <w:pPr>
              <w:spacing w:after="0" w:line="240" w:lineRule="auto"/>
            </w:pPr>
            <w:r>
              <w:t xml:space="preserve">          - уведомлять Генподрядчика о предъявлении работ в письменной форме за 3-е суток.</w:t>
            </w:r>
          </w:p>
          <w:p>
            <w:pPr>
              <w:spacing w:after="0" w:line="240" w:lineRule="auto"/>
            </w:pPr>
            <w:r>
              <w:t>3. Все дополнительные работы связанные:</w:t>
            </w:r>
          </w:p>
          <w:p>
            <w:pPr>
              <w:spacing w:after="0" w:line="240" w:lineRule="auto"/>
            </w:pPr>
            <w:r>
              <w:t xml:space="preserve">          - с недоработками в проекте;</w:t>
            </w:r>
          </w:p>
          <w:p>
            <w:pPr>
              <w:spacing w:after="0" w:line="240" w:lineRule="auto"/>
            </w:pPr>
            <w:r>
              <w:t xml:space="preserve">          - с выявленными в процессе производства работ несоответствиями чертежей и спецификаций;</w:t>
            </w:r>
          </w:p>
          <w:p>
            <w:pPr>
              <w:spacing w:after="0" w:line="240" w:lineRule="auto"/>
            </w:pPr>
            <w:r>
              <w:t xml:space="preserve">          - с изменениями, вносимыми в проект в процессе выполнения работ по инициативе </w:t>
            </w:r>
            <w:r>
              <w:rPr>
                <w:lang w:val="ru-RU"/>
              </w:rPr>
              <w:t>Субп</w:t>
            </w:r>
            <w:r>
              <w:t>одрядчика;</w:t>
            </w:r>
          </w:p>
          <w:p>
            <w:pPr>
              <w:spacing w:after="0" w:line="240" w:lineRule="auto"/>
            </w:pPr>
            <w:r>
              <w:t xml:space="preserve">          - с вызовом и предъявлением выполненных работ госорганам и инспекциям;</w:t>
            </w:r>
          </w:p>
          <w:p>
            <w:pPr>
              <w:spacing w:after="0" w:line="240" w:lineRule="auto"/>
            </w:pPr>
            <w:r>
              <w:t xml:space="preserve">          - с устранением замечаний контролирующих органов;</w:t>
            </w:r>
          </w:p>
          <w:p>
            <w:pPr>
              <w:spacing w:after="0" w:line="240" w:lineRule="auto"/>
            </w:pPr>
            <w:r>
              <w:t xml:space="preserve">          - с уборкой территории на месте производства строительно-монтажных работ выполняются за счёт Подрядчика.</w:t>
            </w:r>
          </w:p>
          <w:p>
            <w:pPr>
              <w:spacing w:after="0" w:line="240" w:lineRule="auto"/>
            </w:pPr>
            <w:r>
              <w:t>4. Стоимость работ включает в себя оплату всех счетов инженерных ведомств и контролирующих органов, договоров на технический надзор, проведение лабораторных анализов и необходимых испытаний.</w:t>
            </w:r>
          </w:p>
        </w:tc>
      </w:tr>
    </w:tbl>
    <w:p/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5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C470048"/>
    <w:multiLevelType w:val="singleLevel"/>
    <w:tmpl w:val="5C4700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</w:rPr>
    </w:lvl>
  </w:abstractNum>
  <w:abstractNum w:abstractNumId="2">
    <w:nsid w:val="64CCAEE9"/>
    <w:multiLevelType w:val="singleLevel"/>
    <w:tmpl w:val="64CCAEE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974DA"/>
    <w:rsid w:val="00046883"/>
    <w:rsid w:val="000717E5"/>
    <w:rsid w:val="001974DA"/>
    <w:rsid w:val="001B176D"/>
    <w:rsid w:val="001B74DD"/>
    <w:rsid w:val="00247BEC"/>
    <w:rsid w:val="002530A6"/>
    <w:rsid w:val="00276905"/>
    <w:rsid w:val="00321FB3"/>
    <w:rsid w:val="003C04D8"/>
    <w:rsid w:val="003E1C09"/>
    <w:rsid w:val="00446A15"/>
    <w:rsid w:val="00462117"/>
    <w:rsid w:val="00467867"/>
    <w:rsid w:val="00495E06"/>
    <w:rsid w:val="0050747E"/>
    <w:rsid w:val="0051317E"/>
    <w:rsid w:val="00547347"/>
    <w:rsid w:val="00584AAF"/>
    <w:rsid w:val="00592104"/>
    <w:rsid w:val="005A0DEF"/>
    <w:rsid w:val="005D5351"/>
    <w:rsid w:val="005F56F4"/>
    <w:rsid w:val="006836C6"/>
    <w:rsid w:val="00731630"/>
    <w:rsid w:val="00763BEE"/>
    <w:rsid w:val="007C4AB7"/>
    <w:rsid w:val="007F0D2D"/>
    <w:rsid w:val="008030A3"/>
    <w:rsid w:val="00851F36"/>
    <w:rsid w:val="008A4863"/>
    <w:rsid w:val="008A5465"/>
    <w:rsid w:val="008D43AC"/>
    <w:rsid w:val="008E4F4D"/>
    <w:rsid w:val="008F738E"/>
    <w:rsid w:val="009376B7"/>
    <w:rsid w:val="00953CD2"/>
    <w:rsid w:val="00967F06"/>
    <w:rsid w:val="00991755"/>
    <w:rsid w:val="009C6D5F"/>
    <w:rsid w:val="00A110A3"/>
    <w:rsid w:val="00A23DE6"/>
    <w:rsid w:val="00A35C73"/>
    <w:rsid w:val="00A70BF8"/>
    <w:rsid w:val="00A74EE3"/>
    <w:rsid w:val="00AD66EC"/>
    <w:rsid w:val="00B52009"/>
    <w:rsid w:val="00B67471"/>
    <w:rsid w:val="00B77F5F"/>
    <w:rsid w:val="00BB453F"/>
    <w:rsid w:val="00C140B7"/>
    <w:rsid w:val="00C24148"/>
    <w:rsid w:val="00CD3585"/>
    <w:rsid w:val="00D73DD6"/>
    <w:rsid w:val="00D81EE3"/>
    <w:rsid w:val="00DB6DBC"/>
    <w:rsid w:val="00E664D7"/>
    <w:rsid w:val="00E82EE5"/>
    <w:rsid w:val="00E9579A"/>
    <w:rsid w:val="00F90DB2"/>
    <w:rsid w:val="00F94992"/>
    <w:rsid w:val="00FE3A2A"/>
    <w:rsid w:val="01FC7B97"/>
    <w:rsid w:val="0D5F1094"/>
    <w:rsid w:val="0D92490D"/>
    <w:rsid w:val="0F2844C3"/>
    <w:rsid w:val="10C244EB"/>
    <w:rsid w:val="115B71DA"/>
    <w:rsid w:val="13D02C92"/>
    <w:rsid w:val="15DA0973"/>
    <w:rsid w:val="179014B4"/>
    <w:rsid w:val="18C04485"/>
    <w:rsid w:val="1B89415A"/>
    <w:rsid w:val="1C100CEF"/>
    <w:rsid w:val="1C7724DC"/>
    <w:rsid w:val="1E822E1C"/>
    <w:rsid w:val="20C030B2"/>
    <w:rsid w:val="20D00CE2"/>
    <w:rsid w:val="2A647068"/>
    <w:rsid w:val="2AEE5E09"/>
    <w:rsid w:val="2B184F2B"/>
    <w:rsid w:val="2BB01418"/>
    <w:rsid w:val="2F3C0201"/>
    <w:rsid w:val="32003373"/>
    <w:rsid w:val="33FB0D73"/>
    <w:rsid w:val="36E23211"/>
    <w:rsid w:val="37A12DB0"/>
    <w:rsid w:val="3B2B7FFE"/>
    <w:rsid w:val="40A254DC"/>
    <w:rsid w:val="426F7E2B"/>
    <w:rsid w:val="42E56C30"/>
    <w:rsid w:val="43476683"/>
    <w:rsid w:val="44665399"/>
    <w:rsid w:val="45707D91"/>
    <w:rsid w:val="46E056D8"/>
    <w:rsid w:val="487D6788"/>
    <w:rsid w:val="48B33FB3"/>
    <w:rsid w:val="49340209"/>
    <w:rsid w:val="4C750E54"/>
    <w:rsid w:val="4FBA3067"/>
    <w:rsid w:val="50063B85"/>
    <w:rsid w:val="500A7349"/>
    <w:rsid w:val="504E762F"/>
    <w:rsid w:val="50E761BB"/>
    <w:rsid w:val="51174AFA"/>
    <w:rsid w:val="53075E01"/>
    <w:rsid w:val="55AD6164"/>
    <w:rsid w:val="56B26877"/>
    <w:rsid w:val="5A6A5FBA"/>
    <w:rsid w:val="5CD00FC7"/>
    <w:rsid w:val="5CE35FFF"/>
    <w:rsid w:val="62365C6E"/>
    <w:rsid w:val="63765447"/>
    <w:rsid w:val="67856F8B"/>
    <w:rsid w:val="6BE807F9"/>
    <w:rsid w:val="6F3629B8"/>
    <w:rsid w:val="6F696C2D"/>
    <w:rsid w:val="715D1AF0"/>
    <w:rsid w:val="72120D47"/>
    <w:rsid w:val="75624818"/>
    <w:rsid w:val="79C127A1"/>
    <w:rsid w:val="7B2865C7"/>
    <w:rsid w:val="7C325581"/>
    <w:rsid w:val="7C3E5533"/>
    <w:rsid w:val="7E286A41"/>
    <w:rsid w:val="7E696E01"/>
    <w:rsid w:val="7EAE72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4"/>
    <w:basedOn w:val="1"/>
    <w:next w:val="1"/>
    <w:link w:val="13"/>
    <w:qFormat/>
    <w:uiPriority w:val="0"/>
    <w:pPr>
      <w:keepNext/>
      <w:widowControl w:val="0"/>
      <w:numPr>
        <w:ilvl w:val="3"/>
        <w:numId w:val="1"/>
      </w:numPr>
      <w:shd w:val="clear" w:color="auto" w:fill="FFFFFF"/>
      <w:autoSpaceDE w:val="0"/>
      <w:spacing w:before="1762" w:after="0" w:line="240" w:lineRule="auto"/>
      <w:jc w:val="center"/>
      <w:outlineLvl w:val="3"/>
    </w:pPr>
    <w:rPr>
      <w:rFonts w:ascii="Arial" w:hAnsi="Arial" w:eastAsia="SimSun" w:cs="Times New Roman"/>
      <w:b/>
      <w:bCs/>
      <w:color w:val="000000"/>
      <w:sz w:val="24"/>
      <w:szCs w:val="24"/>
      <w:lang w:eastAsia="ar-SA"/>
    </w:rPr>
  </w:style>
  <w:style w:type="paragraph" w:styleId="4">
    <w:name w:val="heading 5"/>
    <w:basedOn w:val="1"/>
    <w:next w:val="1"/>
    <w:link w:val="14"/>
    <w:qFormat/>
    <w:uiPriority w:val="0"/>
    <w:pPr>
      <w:keepNext/>
      <w:widowControl w:val="0"/>
      <w:numPr>
        <w:ilvl w:val="4"/>
        <w:numId w:val="1"/>
      </w:numPr>
      <w:shd w:val="clear" w:color="auto" w:fill="FFFFFF"/>
      <w:autoSpaceDE w:val="0"/>
      <w:spacing w:after="0" w:line="240" w:lineRule="auto"/>
      <w:ind w:left="0" w:firstLine="709"/>
      <w:jc w:val="center"/>
      <w:outlineLvl w:val="4"/>
    </w:pPr>
    <w:rPr>
      <w:rFonts w:ascii="Times New Roman" w:hAnsi="Times New Roman" w:eastAsia="SimSun" w:cs="Times New Roman"/>
      <w:b/>
      <w:bCs/>
      <w:color w:val="000000"/>
      <w:spacing w:val="-2"/>
      <w:w w:val="82"/>
      <w:sz w:val="40"/>
      <w:szCs w:val="40"/>
      <w:lang w:eastAsia="ar-SA"/>
    </w:rPr>
  </w:style>
  <w:style w:type="paragraph" w:styleId="5">
    <w:name w:val="heading 7"/>
    <w:basedOn w:val="1"/>
    <w:next w:val="1"/>
    <w:link w:val="15"/>
    <w:qFormat/>
    <w:uiPriority w:val="0"/>
    <w:pPr>
      <w:keepNext/>
      <w:widowControl w:val="0"/>
      <w:numPr>
        <w:ilvl w:val="6"/>
        <w:numId w:val="1"/>
      </w:numPr>
      <w:shd w:val="clear" w:color="auto" w:fill="FFFFFF"/>
      <w:autoSpaceDE w:val="0"/>
      <w:spacing w:after="0" w:line="240" w:lineRule="auto"/>
      <w:ind w:left="0" w:firstLine="709"/>
      <w:jc w:val="right"/>
      <w:outlineLvl w:val="6"/>
    </w:pPr>
    <w:rPr>
      <w:rFonts w:ascii="Times New Roman" w:hAnsi="Times New Roman" w:eastAsia="SimSun" w:cs="Times New Roman"/>
      <w:b/>
      <w:bCs/>
      <w:color w:val="000000"/>
      <w:sz w:val="24"/>
      <w:szCs w:val="24"/>
      <w:lang w:eastAsia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link w:val="18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">
    <w:name w:val="footer"/>
    <w:basedOn w:val="1"/>
    <w:link w:val="21"/>
    <w:qFormat/>
    <w:uiPriority w:val="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">
    <w:name w:val="Emphasis"/>
    <w:qFormat/>
    <w:uiPriority w:val="0"/>
    <w:rPr>
      <w:rFonts w:ascii="Times New Roman" w:hAnsi="Times New Roman" w:cs="Times New Roman"/>
      <w:spacing w:val="0"/>
      <w:sz w:val="28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4 Знак"/>
    <w:basedOn w:val="8"/>
    <w:link w:val="3"/>
    <w:qFormat/>
    <w:uiPriority w:val="0"/>
    <w:rPr>
      <w:rFonts w:ascii="Arial" w:hAnsi="Arial" w:eastAsia="SimSu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character" w:customStyle="1" w:styleId="14">
    <w:name w:val="Заголовок 5 Знак"/>
    <w:basedOn w:val="8"/>
    <w:link w:val="4"/>
    <w:qFormat/>
    <w:uiPriority w:val="0"/>
    <w:rPr>
      <w:rFonts w:ascii="Times New Roman" w:hAnsi="Times New Roman" w:eastAsia="SimSun" w:cs="Times New Roman"/>
      <w:b/>
      <w:bCs/>
      <w:color w:val="000000"/>
      <w:spacing w:val="-2"/>
      <w:w w:val="82"/>
      <w:sz w:val="40"/>
      <w:szCs w:val="40"/>
      <w:shd w:val="clear" w:color="auto" w:fill="FFFFFF"/>
      <w:lang w:eastAsia="ar-SA"/>
    </w:rPr>
  </w:style>
  <w:style w:type="character" w:customStyle="1" w:styleId="15">
    <w:name w:val="Заголовок 7 Знак"/>
    <w:basedOn w:val="8"/>
    <w:link w:val="5"/>
    <w:qFormat/>
    <w:uiPriority w:val="0"/>
    <w:rPr>
      <w:rFonts w:ascii="Times New Roman" w:hAnsi="Times New Roman" w:eastAsia="SimSu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customStyle="1" w:styleId="16">
    <w:name w:val="Основной текст 21"/>
    <w:basedOn w:val="1"/>
    <w:qFormat/>
    <w:uiPriority w:val="0"/>
    <w:pPr>
      <w:widowControl w:val="0"/>
      <w:suppressAutoHyphens/>
      <w:spacing w:after="0" w:line="240" w:lineRule="auto"/>
    </w:pPr>
    <w:rPr>
      <w:rFonts w:ascii="Arial" w:hAnsi="Arial" w:eastAsia="Times New Roman" w:cs="Times New Roman"/>
      <w:szCs w:val="20"/>
      <w:lang w:val="en-US" w:eastAsia="ru-RU"/>
    </w:rPr>
  </w:style>
  <w:style w:type="paragraph" w:customStyle="1" w:styleId="17">
    <w:name w:val="Абзац списка1"/>
    <w:basedOn w:val="1"/>
    <w:qFormat/>
    <w:uiPriority w:val="34"/>
    <w:pPr>
      <w:ind w:left="720"/>
      <w:contextualSpacing/>
    </w:pPr>
  </w:style>
  <w:style w:type="character" w:customStyle="1" w:styleId="18">
    <w:name w:val="Название Знак"/>
    <w:basedOn w:val="8"/>
    <w:link w:val="6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9">
    <w:name w:val="FR1"/>
    <w:qFormat/>
    <w:uiPriority w:val="99"/>
    <w:pPr>
      <w:widowControl w:val="0"/>
      <w:spacing w:before="20" w:after="0" w:line="240" w:lineRule="auto"/>
      <w:ind w:left="11720" w:right="18600"/>
    </w:pPr>
    <w:rPr>
      <w:rFonts w:ascii="Times New Roman" w:hAnsi="Times New Roman" w:eastAsia="Times New Roman" w:cs="Times New Roman"/>
      <w:b/>
      <w:i/>
      <w:sz w:val="48"/>
      <w:lang w:val="ru-RU" w:eastAsia="ru-RU" w:bidi="ar-SA"/>
    </w:rPr>
  </w:style>
  <w:style w:type="character" w:customStyle="1" w:styleId="20">
    <w:name w:val="Заголовок 1 Знак"/>
    <w:basedOn w:val="8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1">
    <w:name w:val="Нижний колонтитул Знак"/>
    <w:basedOn w:val="8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Обычный текст1"/>
    <w:basedOn w:val="1"/>
    <w:link w:val="24"/>
    <w:qFormat/>
    <w:uiPriority w:val="0"/>
    <w:pPr>
      <w:spacing w:after="0" w:line="240" w:lineRule="auto"/>
      <w:ind w:left="170" w:firstLine="737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Обычный текст Знак"/>
    <w:link w:val="23"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5EC38-4F0C-4877-A296-11C0919E3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2124</Words>
  <Characters>12109</Characters>
  <Lines>100</Lines>
  <Paragraphs>28</Paragraphs>
  <ScaleCrop>false</ScaleCrop>
  <LinksUpToDate>false</LinksUpToDate>
  <CharactersWithSpaces>14205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2019-03-21T05:43:00Z</dcterms:created>
  <dc:creator>home</dc:creator>
  <cp:lastModifiedBy>Sheshukova Natalya</cp:lastModifiedBy>
  <cp:lastPrinted>2023-08-02T11:23:00Z</cp:lastPrinted>
  <dcterms:modified xsi:type="dcterms:W3CDTF">2023-08-21T11:50:17Z</dcterms:modified>
  <dc:title>«Гостиничный комплекс»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