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93" w:tblpY="368"/>
        <w:tblOverlap w:val="never"/>
        <w:tblW w:w="10440" w:type="dxa"/>
        <w:tblLayout w:type="fixed"/>
        <w:tblLook w:val="04A0"/>
      </w:tblPr>
      <w:tblGrid>
        <w:gridCol w:w="360"/>
        <w:gridCol w:w="2340"/>
        <w:gridCol w:w="360"/>
        <w:gridCol w:w="4680"/>
        <w:gridCol w:w="250"/>
        <w:gridCol w:w="2090"/>
        <w:gridCol w:w="360"/>
      </w:tblGrid>
      <w:tr w:rsidR="00222291">
        <w:trPr>
          <w:gridBefore w:val="1"/>
          <w:wBefore w:w="360" w:type="dxa"/>
          <w:trHeight w:val="409"/>
        </w:trPr>
        <w:tc>
          <w:tcPr>
            <w:tcW w:w="2700" w:type="dxa"/>
            <w:gridSpan w:val="2"/>
          </w:tcPr>
          <w:p w:rsidR="00222291" w:rsidRDefault="00187446">
            <w:pPr>
              <w:rPr>
                <w:b/>
                <w:bCs/>
                <w:i/>
              </w:rPr>
            </w:pPr>
            <w:r>
              <w:rPr>
                <w:bCs/>
                <w:noProof/>
                <w:color w:val="0000FF"/>
                <w:kern w:val="1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513080</wp:posOffset>
                  </wp:positionV>
                  <wp:extent cx="1421765" cy="301625"/>
                  <wp:effectExtent l="19050" t="0" r="6985" b="0"/>
                  <wp:wrapSquare wrapText="largest"/>
                  <wp:docPr id="1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301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30" w:type="dxa"/>
            <w:gridSpan w:val="2"/>
          </w:tcPr>
          <w:p w:rsidR="00222291" w:rsidRDefault="00222291">
            <w:pPr>
              <w:snapToGrid w:val="0"/>
              <w:rPr>
                <w:b/>
                <w:bCs/>
                <w:i/>
                <w:color w:val="0000FF"/>
              </w:rPr>
            </w:pPr>
          </w:p>
          <w:p w:rsidR="00222291" w:rsidRDefault="00222291">
            <w:pPr>
              <w:snapToGrid w:val="0"/>
              <w:rPr>
                <w:b/>
                <w:bCs/>
                <w:i/>
                <w:color w:val="0000FF"/>
              </w:rPr>
            </w:pPr>
          </w:p>
          <w:p w:rsidR="00222291" w:rsidRDefault="00187446">
            <w:r>
              <w:rPr>
                <w:b/>
                <w:bCs/>
                <w:i/>
              </w:rPr>
              <w:t>Обособленное подразделение ООО «КЕСКО» в г. Санкт-Петербург</w:t>
            </w:r>
          </w:p>
          <w:p w:rsidR="00222291" w:rsidRDefault="00187446">
            <w:r>
              <w:rPr>
                <w:b/>
                <w:bCs/>
                <w:i/>
              </w:rPr>
              <w:t>_______________________________________</w:t>
            </w:r>
          </w:p>
          <w:p w:rsidR="00222291" w:rsidRDefault="00187446">
            <w:r>
              <w:rPr>
                <w:b/>
                <w:bCs/>
                <w:i/>
              </w:rPr>
              <w:t xml:space="preserve">г. Санкт-Петербург, Клинский пр. д. 25 </w:t>
            </w:r>
          </w:p>
        </w:tc>
        <w:tc>
          <w:tcPr>
            <w:tcW w:w="2450" w:type="dxa"/>
            <w:gridSpan w:val="2"/>
          </w:tcPr>
          <w:p w:rsidR="00222291" w:rsidRDefault="00222291">
            <w:pPr>
              <w:rPr>
                <w:b/>
                <w:bCs/>
                <w:i/>
              </w:rPr>
            </w:pPr>
          </w:p>
          <w:p w:rsidR="00222291" w:rsidRDefault="00222291">
            <w:pPr>
              <w:rPr>
                <w:b/>
                <w:bCs/>
                <w:i/>
              </w:rPr>
            </w:pPr>
          </w:p>
          <w:p w:rsidR="00222291" w:rsidRDefault="00187446">
            <w:r>
              <w:rPr>
                <w:b/>
                <w:bCs/>
                <w:i/>
              </w:rPr>
              <w:t>т. +7 (812) 622-03-62</w:t>
            </w:r>
          </w:p>
          <w:p w:rsidR="00222291" w:rsidRDefault="00187446">
            <w:r>
              <w:rPr>
                <w:b/>
                <w:bCs/>
                <w:i/>
              </w:rPr>
              <w:t>ф. +7 (812) 622-03-63</w:t>
            </w:r>
          </w:p>
        </w:tc>
      </w:tr>
      <w:tr w:rsidR="00222291">
        <w:trPr>
          <w:gridAfter w:val="1"/>
          <w:wAfter w:w="360" w:type="dxa"/>
          <w:trHeight w:val="409"/>
        </w:trPr>
        <w:tc>
          <w:tcPr>
            <w:tcW w:w="2700" w:type="dxa"/>
            <w:gridSpan w:val="2"/>
          </w:tcPr>
          <w:p w:rsidR="00222291" w:rsidRDefault="00222291">
            <w:pPr>
              <w:ind w:left="-540"/>
              <w:rPr>
                <w:b/>
                <w:bCs/>
                <w:i/>
              </w:rPr>
            </w:pPr>
          </w:p>
          <w:p w:rsidR="00222291" w:rsidRDefault="00222291">
            <w:pPr>
              <w:ind w:left="-540"/>
              <w:rPr>
                <w:b/>
                <w:bCs/>
                <w:i/>
              </w:rPr>
            </w:pPr>
          </w:p>
        </w:tc>
        <w:tc>
          <w:tcPr>
            <w:tcW w:w="5040" w:type="dxa"/>
            <w:gridSpan w:val="2"/>
          </w:tcPr>
          <w:p w:rsidR="00222291" w:rsidRDefault="00222291">
            <w:pPr>
              <w:rPr>
                <w:b/>
                <w:bCs/>
                <w:i/>
              </w:rPr>
            </w:pPr>
          </w:p>
        </w:tc>
        <w:tc>
          <w:tcPr>
            <w:tcW w:w="2340" w:type="dxa"/>
            <w:gridSpan w:val="2"/>
          </w:tcPr>
          <w:p w:rsidR="00222291" w:rsidRDefault="00222291">
            <w:pPr>
              <w:rPr>
                <w:b/>
                <w:bCs/>
                <w:i/>
              </w:rPr>
            </w:pPr>
          </w:p>
        </w:tc>
      </w:tr>
    </w:tbl>
    <w:p w:rsidR="00222291" w:rsidRDefault="00187446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УТВЕРЖДАЮ:</w:t>
      </w:r>
    </w:p>
    <w:p w:rsidR="00222291" w:rsidRDefault="00187446">
      <w:pPr>
        <w:numPr>
          <w:ilvl w:val="0"/>
          <w:numId w:val="1"/>
        </w:numPr>
        <w:tabs>
          <w:tab w:val="left" w:pos="5925"/>
          <w:tab w:val="left" w:pos="7830"/>
        </w:tabs>
        <w:autoSpaceDE w:val="0"/>
        <w:jc w:val="both"/>
      </w:pPr>
      <w:r>
        <w:t>Руководитель обособленного</w:t>
      </w:r>
    </w:p>
    <w:p w:rsidR="00222291" w:rsidRDefault="00187446">
      <w:pPr>
        <w:numPr>
          <w:ilvl w:val="0"/>
          <w:numId w:val="1"/>
        </w:numPr>
        <w:tabs>
          <w:tab w:val="left" w:pos="5925"/>
          <w:tab w:val="left" w:pos="7830"/>
        </w:tabs>
        <w:autoSpaceDE w:val="0"/>
        <w:jc w:val="both"/>
      </w:pPr>
      <w:r>
        <w:t xml:space="preserve">подразделения ООО </w:t>
      </w:r>
      <w:r>
        <w:t>“КЕСКО”</w:t>
      </w:r>
    </w:p>
    <w:p w:rsidR="00222291" w:rsidRDefault="00187446">
      <w:pPr>
        <w:numPr>
          <w:ilvl w:val="0"/>
          <w:numId w:val="1"/>
        </w:numPr>
        <w:tabs>
          <w:tab w:val="left" w:pos="5925"/>
          <w:tab w:val="left" w:pos="7830"/>
        </w:tabs>
        <w:autoSpaceDE w:val="0"/>
        <w:jc w:val="both"/>
      </w:pPr>
      <w:r>
        <w:t>в г.Санкт-Петербург</w:t>
      </w:r>
    </w:p>
    <w:p w:rsidR="00222291" w:rsidRDefault="00222291">
      <w:pPr>
        <w:tabs>
          <w:tab w:val="left" w:pos="0"/>
          <w:tab w:val="left" w:pos="5925"/>
          <w:tab w:val="left" w:pos="7830"/>
        </w:tabs>
        <w:autoSpaceDE w:val="0"/>
        <w:jc w:val="both"/>
      </w:pPr>
    </w:p>
    <w:p w:rsidR="00222291" w:rsidRDefault="00187446">
      <w:pPr>
        <w:numPr>
          <w:ilvl w:val="0"/>
          <w:numId w:val="1"/>
        </w:numPr>
        <w:tabs>
          <w:tab w:val="left" w:pos="5925"/>
          <w:tab w:val="left" w:pos="7830"/>
        </w:tabs>
        <w:autoSpaceDE w:val="0"/>
        <w:jc w:val="both"/>
      </w:pPr>
      <w:r>
        <w:t>________________ А.В.Парусов</w:t>
      </w:r>
    </w:p>
    <w:p w:rsidR="00222291" w:rsidRDefault="00222291"/>
    <w:p w:rsidR="00222291" w:rsidRDefault="00222291"/>
    <w:p w:rsidR="00222291" w:rsidRDefault="00187446">
      <w:pPr>
        <w:pStyle w:val="1"/>
        <w:spacing w:line="360" w:lineRule="auto"/>
      </w:pPr>
      <w:r>
        <w:rPr>
          <w:bCs/>
          <w:sz w:val="24"/>
          <w:szCs w:val="24"/>
        </w:rPr>
        <w:t>ТЕХНИЧЕСКОЕ ЗАДАНИЕ</w:t>
      </w:r>
    </w:p>
    <w:p w:rsidR="00222291" w:rsidRDefault="0018744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на выполнение монтажа </w:t>
      </w:r>
      <w:r>
        <w:rPr>
          <w:sz w:val="24"/>
          <w:szCs w:val="24"/>
        </w:rPr>
        <w:t>наруж</w:t>
      </w:r>
      <w:r>
        <w:rPr>
          <w:sz w:val="24"/>
          <w:szCs w:val="24"/>
        </w:rPr>
        <w:t>ных сетей теплоснабжения</w:t>
      </w:r>
    </w:p>
    <w:p w:rsidR="00222291" w:rsidRDefault="00187446">
      <w:pPr>
        <w:pStyle w:val="1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объекте</w:t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Реконструкция производственных корпусов бывшей табачной </w:t>
      </w:r>
    </w:p>
    <w:p w:rsidR="00222291" w:rsidRDefault="00187446">
      <w:pPr>
        <w:pStyle w:val="1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фабрики "Нево - Табак" с целью приспособления для совр</w:t>
      </w:r>
      <w:r>
        <w:rPr>
          <w:rFonts w:ascii="Times New Roman" w:eastAsia="Times New Roman" w:hAnsi="Times New Roman"/>
          <w:b/>
          <w:sz w:val="24"/>
          <w:szCs w:val="24"/>
        </w:rPr>
        <w:t>еменного использования (многоквартирный жилой комплекс "Олимпия") на земельном участке с кадастровым номером 78:32:0001635:17 по адресу: г. Санкт - Петербург, Клинский проспект. д. 25, лит. А.</w:t>
      </w:r>
    </w:p>
    <w:p w:rsidR="00222291" w:rsidRDefault="00222291">
      <w:pPr>
        <w:pStyle w:val="1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22291" w:rsidRDefault="00222291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7938"/>
      </w:tblGrid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  <w:vAlign w:val="bottom"/>
          </w:tcPr>
          <w:p w:rsidR="00222291" w:rsidRDefault="00187446">
            <w:pPr>
              <w:snapToGrid w:val="0"/>
              <w:spacing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Обоснование для  </w:t>
            </w:r>
            <w:r>
              <w:rPr>
                <w:color w:val="000000"/>
                <w:lang w:val="en-US"/>
              </w:rPr>
              <w:t>pa</w:t>
            </w:r>
            <w:r>
              <w:rPr>
                <w:color w:val="000000"/>
              </w:rPr>
              <w:t>боты</w:t>
            </w:r>
          </w:p>
        </w:tc>
        <w:tc>
          <w:tcPr>
            <w:tcW w:w="7938" w:type="dxa"/>
            <w:vAlign w:val="bottom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подряда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</w:pPr>
            <w:r>
              <w:rPr>
                <w:color w:val="000000"/>
              </w:rPr>
              <w:t>Застройщик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OOО </w:t>
            </w:r>
            <w:r>
              <w:rPr>
                <w:sz w:val="24"/>
                <w:szCs w:val="24"/>
                <w:lang w:val="en-US"/>
              </w:rPr>
              <w:t>Спе</w:t>
            </w:r>
            <w:r>
              <w:rPr>
                <w:sz w:val="24"/>
                <w:szCs w:val="24"/>
              </w:rPr>
              <w:t>циализированный застройщик «Клинский 25»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  <w:rPr>
                <w:color w:val="000000"/>
              </w:rPr>
            </w:pPr>
            <w:r>
              <w:t>Генеральный подрядчик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«КЕСКО»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</w:pPr>
            <w:r>
              <w:rPr>
                <w:color w:val="000000"/>
              </w:rPr>
              <w:t>Технический Заказчик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«КЕСКО»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7938" w:type="dxa"/>
          </w:tcPr>
          <w:p w:rsidR="00222291" w:rsidRDefault="00222291">
            <w:pPr>
              <w:pStyle w:val="31"/>
              <w:spacing w:line="100" w:lineRule="atLeast"/>
              <w:rPr>
                <w:sz w:val="24"/>
                <w:szCs w:val="24"/>
              </w:rPr>
            </w:pP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</w:pPr>
            <w:r>
              <w:rPr>
                <w:color w:val="000000"/>
              </w:rPr>
              <w:t xml:space="preserve">Объект 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Санкт-Петербург, Адмиралтейский район:</w:t>
            </w:r>
          </w:p>
          <w:p w:rsidR="00222291" w:rsidRDefault="00187446">
            <w:pPr>
              <w:pStyle w:val="31"/>
              <w:tabs>
                <w:tab w:val="left" w:pos="0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Клинский пр., д. 25, лит.А.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Сроки выполнения работ 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rPr>
                <w:sz w:val="24"/>
                <w:szCs w:val="24"/>
              </w:rPr>
            </w:pPr>
            <w:r w:rsidRPr="00187446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июля</w:t>
            </w:r>
            <w:r w:rsidRPr="00187446">
              <w:rPr>
                <w:sz w:val="24"/>
                <w:szCs w:val="24"/>
              </w:rPr>
              <w:t xml:space="preserve"> 2024 по </w:t>
            </w:r>
            <w:r>
              <w:rPr>
                <w:sz w:val="24"/>
                <w:szCs w:val="24"/>
              </w:rPr>
              <w:t>1 сентября</w:t>
            </w:r>
            <w:r w:rsidRPr="00187446">
              <w:rPr>
                <w:sz w:val="24"/>
                <w:szCs w:val="24"/>
              </w:rPr>
              <w:t xml:space="preserve"> 2024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ind w:right="-108"/>
            </w:pPr>
            <w:r>
              <w:t>Цель / перечень и объем выполняемых работ</w:t>
            </w:r>
          </w:p>
        </w:tc>
        <w:tc>
          <w:tcPr>
            <w:tcW w:w="7938" w:type="dxa"/>
          </w:tcPr>
          <w:p w:rsidR="00222291" w:rsidRDefault="0018744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строительно-монтажных работ на объекте строительства  жилого многоэтажного здания со встроенными помещениями объект: «Реконструкция производственных корпусов бывшей табачной </w:t>
            </w:r>
            <w:r>
              <w:rPr>
                <w:rFonts w:ascii="Times New Roman" w:hAnsi="Times New Roman"/>
                <w:sz w:val="24"/>
                <w:szCs w:val="24"/>
              </w:rPr>
              <w:t>фабрики "Нево - Табак" с целью приспособления для современного использования (многоквартирный жилой комплекс "Олимпия") на земельном участке с кадастровым номером 78:32:0001635:17 по адресу: г. Санкт - Петербург, Клинский проспект. д. 25, лит. А.», включаю</w:t>
            </w:r>
            <w:r>
              <w:rPr>
                <w:rFonts w:ascii="Times New Roman" w:hAnsi="Times New Roman"/>
                <w:sz w:val="24"/>
                <w:szCs w:val="24"/>
              </w:rPr>
              <w:t>щие в себя: Раздел проекта стадии «Р» 01/05-18-Т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874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Том </w:t>
            </w:r>
            <w:r w:rsidRPr="001874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Наружные тепловые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сети)</w:t>
            </w:r>
            <w:r>
              <w:rPr>
                <w:rFonts w:ascii="Times New Roman" w:hAnsi="Times New Roman"/>
                <w:sz w:val="24"/>
                <w:szCs w:val="24"/>
              </w:rPr>
              <w:t>, Этап 2 (Наружные тепловые сети), 01/05-18-ОДК, Том 2 (Система ОДК)</w:t>
            </w:r>
            <w:r>
              <w:rPr>
                <w:rFonts w:ascii="Times New Roman" w:hAnsi="Times New Roman"/>
                <w:sz w:val="24"/>
                <w:szCs w:val="24"/>
              </w:rPr>
              <w:t>. Заказ, доставка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для монтажа </w:t>
            </w:r>
            <w:r>
              <w:rPr>
                <w:rFonts w:ascii="Times New Roman" w:hAnsi="Times New Roman"/>
                <w:sz w:val="24"/>
                <w:szCs w:val="24"/>
              </w:rPr>
              <w:t>наружной тепловой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сети. 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r>
              <w:rPr>
                <w:color w:val="000000"/>
              </w:rPr>
              <w:t>Состав работ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numPr>
                <w:ilvl w:val="0"/>
                <w:numId w:val="3"/>
              </w:num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ППР для выполн</w:t>
            </w:r>
            <w:r>
              <w:rPr>
                <w:sz w:val="24"/>
                <w:szCs w:val="24"/>
              </w:rPr>
              <w:t xml:space="preserve">ения комплекса строительно-монтажных работ согласно разработанных  проектов шифр: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01/05-18-ТС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Том </w:t>
            </w:r>
            <w:r>
              <w:rPr>
                <w:sz w:val="24"/>
                <w:szCs w:val="24"/>
              </w:rPr>
              <w:t xml:space="preserve">1, Этап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01/05-18-ОДК, Том 2 (Система ОДК)</w:t>
            </w:r>
            <w:r>
              <w:rPr>
                <w:sz w:val="24"/>
                <w:szCs w:val="24"/>
              </w:rPr>
              <w:t xml:space="preserve"> ООО «ГАРДА проект» 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г. </w:t>
            </w:r>
          </w:p>
          <w:p w:rsidR="00222291" w:rsidRDefault="00187446">
            <w:pPr>
              <w:pStyle w:val="31"/>
              <w:numPr>
                <w:ilvl w:val="0"/>
                <w:numId w:val="3"/>
              </w:numPr>
              <w:spacing w:line="100" w:lineRule="atLeast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Согласование графика производства работ с АО </w:t>
            </w:r>
            <w:r>
              <w:rPr>
                <w:sz w:val="24"/>
                <w:szCs w:val="24"/>
              </w:rPr>
              <w:t>«Теплосети Санкт-Петербурга», ГИБДД.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дорожного движения на время проведения работ и ограждения участка проведения работ.</w:t>
            </w:r>
          </w:p>
          <w:p w:rsidR="00222291" w:rsidRDefault="00187446">
            <w:pPr>
              <w:pStyle w:val="31"/>
              <w:numPr>
                <w:ilvl w:val="0"/>
                <w:numId w:val="3"/>
              </w:num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трубопроводов траншейным бесканальным способом от </w:t>
            </w:r>
            <w:r>
              <w:rPr>
                <w:sz w:val="24"/>
                <w:szCs w:val="24"/>
              </w:rPr>
              <w:t>точки подключения в существующей тепловой камере ТК-17б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ввода в здание Клинский пр., д.25, лит.А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обратной засыпкой. Врезка и подключение к </w:t>
            </w:r>
            <w:r>
              <w:rPr>
                <w:sz w:val="24"/>
                <w:szCs w:val="24"/>
              </w:rPr>
              <w:t>внутридомовым тепловым сетям, проверка системы ОДК</w:t>
            </w:r>
            <w:r>
              <w:rPr>
                <w:sz w:val="24"/>
                <w:szCs w:val="24"/>
              </w:rPr>
              <w:t>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.Промывка, дезинфекция и гидравлические испытания трубопроводов </w:t>
            </w:r>
            <w:r>
              <w:rPr>
                <w:sz w:val="24"/>
                <w:szCs w:val="24"/>
              </w:rPr>
              <w:t>наружной тепловой</w:t>
            </w:r>
            <w:r>
              <w:rPr>
                <w:sz w:val="24"/>
                <w:szCs w:val="24"/>
              </w:rPr>
              <w:t xml:space="preserve"> сети.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.Проведение ВИК и УЗК.</w:t>
            </w:r>
            <w:r w:rsidRPr="00187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Экспертиза промышленной безопасности.</w:t>
            </w:r>
            <w:r>
              <w:rPr>
                <w:sz w:val="24"/>
                <w:szCs w:val="24"/>
              </w:rPr>
              <w:t xml:space="preserve"> Проведение </w:t>
            </w:r>
            <w:r>
              <w:rPr>
                <w:sz w:val="24"/>
                <w:szCs w:val="24"/>
              </w:rPr>
              <w:t>пусконаладочных работ</w:t>
            </w:r>
            <w:r>
              <w:rPr>
                <w:sz w:val="24"/>
                <w:szCs w:val="24"/>
              </w:rPr>
              <w:t xml:space="preserve"> и комплексное опробование.</w:t>
            </w:r>
            <w:r>
              <w:rPr>
                <w:sz w:val="24"/>
                <w:szCs w:val="24"/>
              </w:rPr>
              <w:t xml:space="preserve"> Получение ф.1, ч.1 и ч.2.</w:t>
            </w:r>
            <w:r w:rsidRPr="00187446">
              <w:rPr>
                <w:sz w:val="24"/>
                <w:szCs w:val="24"/>
              </w:rPr>
              <w:t xml:space="preserve"> 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.Покраска, теплоизолирование, маркировка трубопроводов.</w:t>
            </w:r>
          </w:p>
          <w:p w:rsidR="00222291" w:rsidRPr="00187446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 w:rsidRPr="00187446"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Восстановление благоустройства территории.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.Выполнение исполнительной документации на бумажном и электронно</w:t>
            </w:r>
            <w:r>
              <w:rPr>
                <w:sz w:val="24"/>
                <w:szCs w:val="24"/>
              </w:rPr>
              <w:t>м носителях.</w:t>
            </w:r>
          </w:p>
          <w:p w:rsidR="00187446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Закрытие ордера.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работ по строительству 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трубопроводов </w:t>
            </w:r>
            <w:r>
              <w:rPr>
                <w:sz w:val="24"/>
                <w:szCs w:val="24"/>
              </w:rPr>
              <w:t xml:space="preserve">2ДУ150 </w:t>
            </w:r>
            <w:r>
              <w:rPr>
                <w:sz w:val="24"/>
                <w:szCs w:val="24"/>
              </w:rPr>
              <w:t xml:space="preserve">траншейным бесканальным способом от </w:t>
            </w:r>
            <w:r>
              <w:rPr>
                <w:sz w:val="24"/>
                <w:szCs w:val="24"/>
              </w:rPr>
              <w:t>точки подключения в существующей тепловой камере ТК-17б 0,2м от внутренней стенки камеры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ввода в здание Клинский пр., д.25, лит.А 0,</w:t>
            </w:r>
            <w:r>
              <w:rPr>
                <w:sz w:val="24"/>
                <w:szCs w:val="24"/>
              </w:rPr>
              <w:t>25м от внутренней стены здания</w:t>
            </w:r>
            <w:r>
              <w:rPr>
                <w:sz w:val="24"/>
                <w:szCs w:val="24"/>
              </w:rPr>
              <w:t xml:space="preserve"> с обратной засыпкой.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подземной прокладке трубы проложить в ППУ-345 с системой ОДК. Тип прокладки трубопроводов, детали и конструкции приняты согласно </w:t>
            </w:r>
            <w:r>
              <w:rPr>
                <w:sz w:val="24"/>
                <w:szCs w:val="24"/>
              </w:rPr>
              <w:lastRenderedPageBreak/>
              <w:t xml:space="preserve">альбому АООТ </w:t>
            </w:r>
            <w:r>
              <w:rPr>
                <w:sz w:val="24"/>
                <w:szCs w:val="24"/>
              </w:rPr>
              <w:t>«Объединение ВНИПИЭНЕРГОПРОМ» 313.ТС-08.000. Теплосети зап</w:t>
            </w:r>
            <w:r>
              <w:rPr>
                <w:sz w:val="24"/>
                <w:szCs w:val="24"/>
              </w:rPr>
              <w:t>роектированы при подземной прокладке стальными бесшовными горячедеформированными трубами по ГОСТ 8731-74 В-20 ГОСТ 8732-78 в изоляции ППУ с ОДК с полиэтиленовой оболочкой заводского изготовления по ГОСТ 30732-2020. Под проезжей частью трубы проложить в фут</w:t>
            </w:r>
            <w:r>
              <w:rPr>
                <w:sz w:val="24"/>
                <w:szCs w:val="24"/>
              </w:rPr>
              <w:t xml:space="preserve">лярах. 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дренаж не требуется. Проходы трубопроводов через стены с сальниковым уплотнением и герметичной заделкой согласно СП 41-105-2002 п.4.36, п.6.25.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нового объекта 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производственных корпусов бывшей табачной </w:t>
            </w:r>
            <w:r>
              <w:rPr>
                <w:sz w:val="24"/>
                <w:szCs w:val="24"/>
              </w:rPr>
              <w:t>фабрики "Нево - Табак" с целью приспособления для современного использования (многоквартирный жилой комплекс "Олимпия") включает в себя строительство основного корпуса, состоящего из жилой части, встроенных помещений, автостоянки и помещений технического н</w:t>
            </w:r>
            <w:r>
              <w:rPr>
                <w:sz w:val="24"/>
                <w:szCs w:val="24"/>
              </w:rPr>
              <w:t>азначения, левого флигеля с коммерческими помещениями и правого флигеля с жилыми помещениями и помещениями технического назначения. Также к комплексу реконструкции относится здание по адресу: Клинский пр., д.25 лит А.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>Требования к строительно-монтажным р</w:t>
            </w:r>
            <w:r>
              <w:rPr>
                <w:color w:val="000000"/>
              </w:rPr>
              <w:t>аботам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numPr>
                <w:ilvl w:val="0"/>
                <w:numId w:val="4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строительно-монтажные работы должны выполняться в строгом соответствии с согласованной рабочей документацией.</w:t>
            </w:r>
          </w:p>
          <w:p w:rsidR="00222291" w:rsidRDefault="00187446">
            <w:pPr>
              <w:pStyle w:val="31"/>
              <w:numPr>
                <w:ilvl w:val="0"/>
                <w:numId w:val="4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строительно-монтажные работы выполнять в соответствии с действующими нормами и правилами.</w:t>
            </w:r>
          </w:p>
          <w:p w:rsidR="00222291" w:rsidRDefault="00187446">
            <w:pPr>
              <w:pStyle w:val="31"/>
              <w:numPr>
                <w:ilvl w:val="0"/>
                <w:numId w:val="4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строительно-монтажн</w:t>
            </w:r>
            <w:r>
              <w:rPr>
                <w:sz w:val="24"/>
                <w:szCs w:val="24"/>
              </w:rPr>
              <w:t>ых работ производить технический надзор на всех этапах производства.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производстве работ предусмотреть стеснённость условий производства работ. 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Pr="00187446">
              <w:rPr>
                <w:sz w:val="24"/>
                <w:szCs w:val="24"/>
              </w:rPr>
              <w:t>Проект производства работ</w:t>
            </w:r>
            <w:r>
              <w:rPr>
                <w:sz w:val="24"/>
                <w:szCs w:val="24"/>
              </w:rPr>
              <w:t>:</w:t>
            </w:r>
          </w:p>
          <w:p w:rsidR="00187446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Введение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Строительный генеральный план</w:t>
            </w:r>
          </w:p>
          <w:p w:rsidR="00222291" w:rsidRDefault="00187446">
            <w:pPr>
              <w:pStyle w:val="31"/>
              <w:numPr>
                <w:ilvl w:val="0"/>
                <w:numId w:val="5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рабочие и опасные зоны </w:t>
            </w:r>
            <w:r>
              <w:rPr>
                <w:i/>
                <w:sz w:val="20"/>
                <w:szCs w:val="20"/>
              </w:rPr>
              <w:t>основных строительных механизмов, потенциально опасные зоны;</w:t>
            </w:r>
          </w:p>
          <w:p w:rsidR="00222291" w:rsidRDefault="00187446">
            <w:pPr>
              <w:pStyle w:val="31"/>
              <w:numPr>
                <w:ilvl w:val="0"/>
                <w:numId w:val="5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места размещения временных зданий и сооружений;</w:t>
            </w:r>
          </w:p>
          <w:p w:rsidR="00222291" w:rsidRDefault="00187446">
            <w:pPr>
              <w:pStyle w:val="31"/>
              <w:numPr>
                <w:ilvl w:val="0"/>
                <w:numId w:val="5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места складирования разбираемых конструкций, материалов и строительного мусора;</w:t>
            </w:r>
          </w:p>
          <w:p w:rsidR="00222291" w:rsidRDefault="00187446">
            <w:pPr>
              <w:pStyle w:val="31"/>
              <w:numPr>
                <w:ilvl w:val="0"/>
                <w:numId w:val="5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места складирования оборудования и материалов</w:t>
            </w:r>
          </w:p>
          <w:p w:rsidR="00222291" w:rsidRDefault="00187446">
            <w:pPr>
              <w:pStyle w:val="31"/>
              <w:numPr>
                <w:ilvl w:val="0"/>
                <w:numId w:val="5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последовательность пр</w:t>
            </w:r>
            <w:r>
              <w:rPr>
                <w:i/>
                <w:sz w:val="20"/>
                <w:szCs w:val="20"/>
              </w:rPr>
              <w:t>оизводства работ.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Календарный план производства работ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Пояснительная записка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Нормативно-технические документы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Организация и технология выполнения работ</w:t>
            </w:r>
          </w:p>
          <w:p w:rsidR="00222291" w:rsidRDefault="00187446">
            <w:pPr>
              <w:pStyle w:val="31"/>
              <w:numPr>
                <w:ilvl w:val="0"/>
                <w:numId w:val="6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подготовительные работы</w:t>
            </w:r>
          </w:p>
          <w:p w:rsidR="00222291" w:rsidRDefault="00187446">
            <w:pPr>
              <w:pStyle w:val="31"/>
              <w:numPr>
                <w:ilvl w:val="0"/>
                <w:numId w:val="6"/>
              </w:numPr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работы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Требования к качеству и приёмки работ: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Потребность в средствах ме</w:t>
            </w:r>
            <w:r>
              <w:rPr>
                <w:i/>
                <w:sz w:val="20"/>
                <w:szCs w:val="20"/>
              </w:rPr>
              <w:t xml:space="preserve">ханизации, технологическом оборудовании, инструменте и </w:t>
            </w:r>
            <w:r>
              <w:rPr>
                <w:i/>
                <w:sz w:val="20"/>
                <w:szCs w:val="20"/>
              </w:rPr>
              <w:lastRenderedPageBreak/>
              <w:t>приспособлениях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Техника безопасности, охрана труда и окружающей среды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производства работ должны предусматривать как технические, технологические, так и организационные мероприятия по сохранению </w:t>
            </w:r>
            <w:r>
              <w:rPr>
                <w:sz w:val="24"/>
                <w:szCs w:val="24"/>
              </w:rPr>
              <w:t>окружающей застройки, охране окружающей природной среды и обеспечению безопасности населения.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избежании обрушения траншеи выполнить крепление стенок траншеи подпорными щитами.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неразрушающими методами контроля проверку 100% сварных швов. После </w:t>
            </w:r>
            <w:r>
              <w:rPr>
                <w:sz w:val="24"/>
                <w:szCs w:val="24"/>
              </w:rPr>
              <w:t>монтажа произвести промывку, санитарную обработку  и гидравлические испытания на прочность и герметичность с давлением 16 кгс/см2. Монтаж стыков защитной оболочки выполнить термоусаживающими муфтами (ТУМ). Заливку пенополиуретана в пространство стыка выпол</w:t>
            </w:r>
            <w:r>
              <w:rPr>
                <w:sz w:val="24"/>
                <w:szCs w:val="24"/>
              </w:rPr>
              <w:t>нить с помощью пенопакетов.</w:t>
            </w:r>
          </w:p>
          <w:p w:rsidR="00222291" w:rsidRDefault="00187446">
            <w:pPr>
              <w:pStyle w:val="31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СМР по сооружению тепловых сетей выполнить в соответствии с проектом и требованиями: СП 124.13330.2012 </w:t>
            </w:r>
            <w:r>
              <w:rPr>
                <w:sz w:val="24"/>
                <w:szCs w:val="24"/>
              </w:rPr>
              <w:t xml:space="preserve">«Тепловые сети», СП 61.13330.2012 «Тепловая изоляция оборудования и трубопроводов», СНиП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187446">
              <w:rPr>
                <w:sz w:val="24"/>
                <w:szCs w:val="24"/>
              </w:rPr>
              <w:t xml:space="preserve">-1-0 </w:t>
            </w:r>
            <w:r>
              <w:rPr>
                <w:sz w:val="24"/>
                <w:szCs w:val="24"/>
              </w:rPr>
              <w:t>«Техника безопасности в стро</w:t>
            </w:r>
            <w:r>
              <w:rPr>
                <w:sz w:val="24"/>
                <w:szCs w:val="24"/>
              </w:rPr>
              <w:t>ительстве»,</w:t>
            </w:r>
            <w:r w:rsidRPr="00187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 41-105-2002, РМД 41-11-2012 СПб «Устройство тепловых сетей в Санкт-Петербурге».</w:t>
            </w:r>
          </w:p>
        </w:tc>
      </w:tr>
      <w:tr w:rsidR="00222291">
        <w:tc>
          <w:tcPr>
            <w:tcW w:w="480" w:type="dxa"/>
          </w:tcPr>
          <w:p w:rsidR="00222291" w:rsidRDefault="00187446">
            <w:pPr>
              <w:pStyle w:val="13"/>
              <w:numPr>
                <w:ilvl w:val="0"/>
                <w:numId w:val="2"/>
              </w:numPr>
              <w:ind w:left="426"/>
            </w:pPr>
            <w:r>
              <w:lastRenderedPageBreak/>
              <w:t>Т</w:t>
            </w: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>Требования к пуско-наладочным работам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Пусконаладочные работы проводятся в пять этапов.</w:t>
            </w:r>
          </w:p>
          <w:p w:rsidR="00222291" w:rsidRDefault="00187446">
            <w:pPr>
              <w:pStyle w:val="31"/>
              <w:numPr>
                <w:ilvl w:val="0"/>
                <w:numId w:val="7"/>
              </w:numPr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проектной и эксплуатационной документации </w:t>
            </w:r>
            <w:r>
              <w:rPr>
                <w:sz w:val="24"/>
                <w:szCs w:val="24"/>
              </w:rPr>
              <w:t>компаний-изготовителей подрядчик занимается разработкой рабочей программы, а также проекта производства пусконаладочных работ.</w:t>
            </w:r>
          </w:p>
          <w:p w:rsidR="00222291" w:rsidRDefault="00187446">
            <w:pPr>
              <w:pStyle w:val="31"/>
              <w:numPr>
                <w:ilvl w:val="0"/>
                <w:numId w:val="7"/>
              </w:numPr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опробование:</w:t>
            </w:r>
          </w:p>
          <w:p w:rsidR="00222291" w:rsidRDefault="00187446">
            <w:pPr>
              <w:pStyle w:val="31"/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производится проверка оборудования и составляется акт рабочей комиссии о приёмке обор</w:t>
            </w:r>
            <w:r>
              <w:rPr>
                <w:sz w:val="24"/>
                <w:szCs w:val="24"/>
              </w:rPr>
              <w:t>удования после индивидуального опробования.</w:t>
            </w:r>
          </w:p>
          <w:p w:rsidR="00222291" w:rsidRDefault="00187446">
            <w:pPr>
              <w:pStyle w:val="31"/>
              <w:numPr>
                <w:ilvl w:val="0"/>
                <w:numId w:val="7"/>
              </w:numPr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Пусковые работы:</w:t>
            </w:r>
          </w:p>
          <w:p w:rsidR="00222291" w:rsidRDefault="00187446">
            <w:pPr>
              <w:pStyle w:val="31"/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этом этапе выполняется подготовка к пуску и последующий пуск оборудования с арматурой и коммуникациями. Организуется постоянное наблюдение за поведением и состоянием элементов оборудования при</w:t>
            </w:r>
            <w:r>
              <w:rPr>
                <w:sz w:val="24"/>
                <w:szCs w:val="24"/>
              </w:rPr>
              <w:t xml:space="preserve"> работе вхолостую, обеспечивается наблюдение за принятием нагрузки и её доведением до величины, которая установлена Генеральным подрядчиком для комплексного опробования. Составляется список недоделок и дефектов, выявленных при пуске оборудования и коммуник</w:t>
            </w:r>
            <w:r>
              <w:rPr>
                <w:sz w:val="24"/>
                <w:szCs w:val="24"/>
              </w:rPr>
              <w:t>аций. После проведения этих работ персоналу Генерального подрядчика выдаются рекомендации по особенностям эксплуатации.</w:t>
            </w:r>
          </w:p>
          <w:p w:rsidR="00222291" w:rsidRDefault="00187446">
            <w:pPr>
              <w:pStyle w:val="31"/>
              <w:numPr>
                <w:ilvl w:val="0"/>
                <w:numId w:val="7"/>
              </w:numPr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Наладка и комплексное опробование:</w:t>
            </w:r>
          </w:p>
          <w:p w:rsidR="00222291" w:rsidRDefault="00187446">
            <w:pPr>
              <w:pStyle w:val="31"/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этапе осуществляется пуск и предварительная наладка работы основного и вспомогательного </w:t>
            </w:r>
            <w:r>
              <w:rPr>
                <w:sz w:val="24"/>
                <w:szCs w:val="24"/>
              </w:rPr>
              <w:t>оборудования, а также комплексное испытание под нагрузкой в соответствии с требованиями СП, СНиП и ТУ в режиме, который установлен Генеральным подрядчиком или предусмотрен проектом. По результатам комплексного опробования составляются акты.</w:t>
            </w:r>
          </w:p>
          <w:p w:rsidR="00222291" w:rsidRDefault="00187446">
            <w:pPr>
              <w:pStyle w:val="31"/>
              <w:numPr>
                <w:ilvl w:val="0"/>
                <w:numId w:val="7"/>
              </w:numPr>
              <w:spacing w:line="100" w:lineRule="atLeast"/>
              <w:ind w:left="317"/>
              <w:jc w:val="both"/>
              <w:rPr>
                <w:sz w:val="24"/>
                <w:szCs w:val="24"/>
              </w:rPr>
            </w:pPr>
            <w:r>
              <w:rPr>
                <w:rStyle w:val="2115pt"/>
                <w:rFonts w:eastAsia="SimSun"/>
                <w:sz w:val="24"/>
                <w:szCs w:val="24"/>
              </w:rPr>
              <w:t>Составляется те</w:t>
            </w:r>
            <w:r>
              <w:rPr>
                <w:rStyle w:val="2115pt"/>
                <w:rFonts w:eastAsia="SimSun"/>
                <w:sz w:val="24"/>
                <w:szCs w:val="24"/>
              </w:rPr>
              <w:t xml:space="preserve">хнический отчёт в соответствии с утверждёнными методиками. Оформляется приемосдаточная и исполнительная </w:t>
            </w:r>
            <w:r>
              <w:rPr>
                <w:rStyle w:val="2115pt"/>
                <w:rFonts w:eastAsia="SimSun"/>
                <w:sz w:val="24"/>
                <w:szCs w:val="24"/>
              </w:rPr>
              <w:lastRenderedPageBreak/>
              <w:t>документация. Затем составляется отчёт о пусконаладочных работах и предоставляется Генеральному подрядчику.</w:t>
            </w:r>
          </w:p>
        </w:tc>
      </w:tr>
      <w:tr w:rsidR="00222291">
        <w:tc>
          <w:tcPr>
            <w:tcW w:w="480" w:type="dxa"/>
          </w:tcPr>
          <w:p w:rsidR="00222291" w:rsidRDefault="00222291">
            <w:pPr>
              <w:pStyle w:val="13"/>
              <w:numPr>
                <w:ilvl w:val="0"/>
                <w:numId w:val="2"/>
              </w:numPr>
              <w:ind w:left="426"/>
            </w:pPr>
          </w:p>
        </w:tc>
        <w:tc>
          <w:tcPr>
            <w:tcW w:w="1930" w:type="dxa"/>
          </w:tcPr>
          <w:p w:rsidR="00222291" w:rsidRDefault="00187446">
            <w:pPr>
              <w:snapToGrid w:val="0"/>
              <w:spacing w:line="310" w:lineRule="exact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экземпляров исполнительной </w:t>
            </w:r>
            <w:r>
              <w:rPr>
                <w:color w:val="000000"/>
              </w:rPr>
              <w:t>документации, передаваемой Заказчику.</w:t>
            </w:r>
          </w:p>
        </w:tc>
        <w:tc>
          <w:tcPr>
            <w:tcW w:w="7938" w:type="dxa"/>
          </w:tcPr>
          <w:p w:rsidR="00222291" w:rsidRDefault="00187446">
            <w:pPr>
              <w:pStyle w:val="31"/>
              <w:numPr>
                <w:ilvl w:val="0"/>
                <w:numId w:val="8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(три) экземпляра на бумажном носителе</w:t>
            </w:r>
            <w:r>
              <w:rPr>
                <w:sz w:val="24"/>
                <w:szCs w:val="24"/>
              </w:rPr>
              <w:t>, а также в электронном виде</w:t>
            </w:r>
            <w:r>
              <w:rPr>
                <w:sz w:val="24"/>
                <w:szCs w:val="24"/>
              </w:rPr>
              <w:t>.</w:t>
            </w:r>
          </w:p>
          <w:p w:rsidR="00222291" w:rsidRDefault="00187446">
            <w:pPr>
              <w:pStyle w:val="31"/>
              <w:numPr>
                <w:ilvl w:val="0"/>
                <w:numId w:val="8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Исполнительная документация передаётся Генеральному подрядчику после выполнения всего комплекса строительно-монтажных и пусконаладочных работ.</w:t>
            </w:r>
          </w:p>
          <w:p w:rsidR="00222291" w:rsidRDefault="00187446">
            <w:pPr>
              <w:pStyle w:val="31"/>
              <w:numPr>
                <w:ilvl w:val="0"/>
                <w:numId w:val="8"/>
              </w:numPr>
              <w:spacing w:line="100" w:lineRule="atLeast"/>
              <w:ind w:left="28" w:firstLine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в обязанности подрядчика входит выполнение комплекса пусконаладочных работ, надлежащее качество выполнения работ, с учётом требований, предусмотренных настоящим договором и проектной документации, в соответствии с ПТЭТЭУ,  Государственных стандартов, СП, а</w:t>
            </w:r>
            <w:r>
              <w:rPr>
                <w:sz w:val="24"/>
                <w:szCs w:val="24"/>
              </w:rPr>
              <w:t xml:space="preserve"> также производство работ в полном соответствии с проектом, техническим заданием, сметным расчётом, рабочими чертежами  и строительными нормами и правилами, условиями Договора. Выполненные работы должны быть переданы Генеральному подрядчику в состоянии, об</w:t>
            </w:r>
            <w:r>
              <w:rPr>
                <w:sz w:val="24"/>
                <w:szCs w:val="24"/>
              </w:rPr>
              <w:t>еспечивающем производство дальнейших работ, предусмотренных технологическим циклом.</w:t>
            </w:r>
          </w:p>
        </w:tc>
      </w:tr>
    </w:tbl>
    <w:p w:rsidR="00222291" w:rsidRDefault="00222291"/>
    <w:p w:rsidR="00222291" w:rsidRDefault="00222291">
      <w:pPr>
        <w:tabs>
          <w:tab w:val="left" w:pos="5925"/>
          <w:tab w:val="left" w:pos="7830"/>
        </w:tabs>
        <w:autoSpaceDE w:val="0"/>
        <w:jc w:val="both"/>
      </w:pPr>
    </w:p>
    <w:p w:rsidR="00222291" w:rsidRDefault="00222291">
      <w:pPr>
        <w:tabs>
          <w:tab w:val="left" w:pos="5925"/>
          <w:tab w:val="left" w:pos="7830"/>
        </w:tabs>
        <w:autoSpaceDE w:val="0"/>
        <w:jc w:val="both"/>
      </w:pPr>
    </w:p>
    <w:p w:rsidR="00222291" w:rsidRDefault="00187446">
      <w:pPr>
        <w:tabs>
          <w:tab w:val="left" w:pos="5925"/>
          <w:tab w:val="left" w:pos="7830"/>
        </w:tabs>
        <w:autoSpaceDE w:val="0"/>
      </w:pPr>
      <w:r>
        <w:t xml:space="preserve">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</w:t>
      </w:r>
    </w:p>
    <w:p w:rsidR="00222291" w:rsidRDefault="00222291">
      <w:pPr>
        <w:tabs>
          <w:tab w:val="left" w:pos="5925"/>
          <w:tab w:val="left" w:pos="7830"/>
        </w:tabs>
        <w:autoSpaceDE w:val="0"/>
        <w:jc w:val="both"/>
      </w:pPr>
    </w:p>
    <w:p w:rsidR="00222291" w:rsidRDefault="00222291">
      <w:pPr>
        <w:tabs>
          <w:tab w:val="left" w:pos="5925"/>
          <w:tab w:val="left" w:pos="7830"/>
        </w:tabs>
        <w:autoSpaceDE w:val="0"/>
        <w:jc w:val="both"/>
      </w:pPr>
    </w:p>
    <w:sectPr w:rsidR="00222291" w:rsidSect="00222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92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46" w:rsidRDefault="00187446" w:rsidP="00187446">
      <w:pPr>
        <w:spacing w:after="0" w:line="240" w:lineRule="auto"/>
      </w:pPr>
      <w:r>
        <w:separator/>
      </w:r>
    </w:p>
  </w:endnote>
  <w:endnote w:type="continuationSeparator" w:id="0">
    <w:p w:rsidR="00187446" w:rsidRDefault="00187446" w:rsidP="0018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46" w:rsidRDefault="00187446" w:rsidP="00187446">
      <w:pPr>
        <w:spacing w:after="0" w:line="240" w:lineRule="auto"/>
      </w:pPr>
      <w:r>
        <w:separator/>
      </w:r>
    </w:p>
  </w:footnote>
  <w:footnote w:type="continuationSeparator" w:id="0">
    <w:p w:rsidR="00187446" w:rsidRDefault="00187446" w:rsidP="0018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6" w:rsidRDefault="0018744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"/>
      <w:lvlJc w:val="left"/>
      <w:pPr>
        <w:tabs>
          <w:tab w:val="left" w:pos="633"/>
        </w:tabs>
        <w:ind w:left="633" w:hanging="283"/>
      </w:pPr>
      <w:rPr>
        <w:rFonts w:ascii="Symbol" w:hAnsi="Symbol" w:cs="Tahoma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ascii="Wingdings 2" w:hAnsi="Wingdings 2" w:cs="Symbol"/>
        <w:b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ascii="Wingdings 2" w:hAnsi="Wingdings 2" w:cs="Symbol"/>
        <w:b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Wingdings"/>
      </w:rPr>
    </w:lvl>
  </w:abstractNum>
  <w:abstractNum w:abstractNumId="3">
    <w:nsid w:val="0BF9116B"/>
    <w:multiLevelType w:val="multilevel"/>
    <w:tmpl w:val="0BF9116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350E13"/>
    <w:multiLevelType w:val="multilevel"/>
    <w:tmpl w:val="52350E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1015A"/>
    <w:multiLevelType w:val="multilevel"/>
    <w:tmpl w:val="56210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429C0"/>
    <w:multiLevelType w:val="multilevel"/>
    <w:tmpl w:val="5E8429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16106"/>
    <w:multiLevelType w:val="singleLevel"/>
    <w:tmpl w:val="6501610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A27"/>
    <w:rsid w:val="0004731C"/>
    <w:rsid w:val="000602F9"/>
    <w:rsid w:val="00081576"/>
    <w:rsid w:val="000926CC"/>
    <w:rsid w:val="00095F5B"/>
    <w:rsid w:val="000A4EEB"/>
    <w:rsid w:val="000C0125"/>
    <w:rsid w:val="000E0D7D"/>
    <w:rsid w:val="000E163A"/>
    <w:rsid w:val="000F1373"/>
    <w:rsid w:val="00116A58"/>
    <w:rsid w:val="001374D4"/>
    <w:rsid w:val="00140DAE"/>
    <w:rsid w:val="00145F1F"/>
    <w:rsid w:val="00172A27"/>
    <w:rsid w:val="00177730"/>
    <w:rsid w:val="00187446"/>
    <w:rsid w:val="001D601F"/>
    <w:rsid w:val="001D640E"/>
    <w:rsid w:val="001D67A1"/>
    <w:rsid w:val="00213157"/>
    <w:rsid w:val="00222291"/>
    <w:rsid w:val="00223E3F"/>
    <w:rsid w:val="00232A57"/>
    <w:rsid w:val="00260BD5"/>
    <w:rsid w:val="00295574"/>
    <w:rsid w:val="00296E85"/>
    <w:rsid w:val="002B39B7"/>
    <w:rsid w:val="002B3C7D"/>
    <w:rsid w:val="002F24C9"/>
    <w:rsid w:val="00305ADA"/>
    <w:rsid w:val="00317078"/>
    <w:rsid w:val="00363AC2"/>
    <w:rsid w:val="003A748B"/>
    <w:rsid w:val="003B56DC"/>
    <w:rsid w:val="003C5A97"/>
    <w:rsid w:val="003F5432"/>
    <w:rsid w:val="00414DDE"/>
    <w:rsid w:val="0042531F"/>
    <w:rsid w:val="0045256F"/>
    <w:rsid w:val="00482E0B"/>
    <w:rsid w:val="00491A65"/>
    <w:rsid w:val="004D0EAD"/>
    <w:rsid w:val="004F15C2"/>
    <w:rsid w:val="00505DA8"/>
    <w:rsid w:val="0053249B"/>
    <w:rsid w:val="00533835"/>
    <w:rsid w:val="00566E8F"/>
    <w:rsid w:val="005825B3"/>
    <w:rsid w:val="00586C22"/>
    <w:rsid w:val="005D643A"/>
    <w:rsid w:val="006374C8"/>
    <w:rsid w:val="00640CA1"/>
    <w:rsid w:val="006813E5"/>
    <w:rsid w:val="00690986"/>
    <w:rsid w:val="00694E95"/>
    <w:rsid w:val="006A1CF9"/>
    <w:rsid w:val="006A7506"/>
    <w:rsid w:val="006B65FA"/>
    <w:rsid w:val="006C77B9"/>
    <w:rsid w:val="006F1D1D"/>
    <w:rsid w:val="00737189"/>
    <w:rsid w:val="0075544D"/>
    <w:rsid w:val="00766088"/>
    <w:rsid w:val="007D7AC0"/>
    <w:rsid w:val="007E1280"/>
    <w:rsid w:val="007E6B5C"/>
    <w:rsid w:val="00802795"/>
    <w:rsid w:val="008065CF"/>
    <w:rsid w:val="00821107"/>
    <w:rsid w:val="00856358"/>
    <w:rsid w:val="00875BA4"/>
    <w:rsid w:val="0089342B"/>
    <w:rsid w:val="008A79F7"/>
    <w:rsid w:val="008B714F"/>
    <w:rsid w:val="008C2A44"/>
    <w:rsid w:val="008C457E"/>
    <w:rsid w:val="00920423"/>
    <w:rsid w:val="00930946"/>
    <w:rsid w:val="00955B5F"/>
    <w:rsid w:val="009753F3"/>
    <w:rsid w:val="009D15FD"/>
    <w:rsid w:val="009D61B7"/>
    <w:rsid w:val="00A33CB9"/>
    <w:rsid w:val="00A400E4"/>
    <w:rsid w:val="00A41776"/>
    <w:rsid w:val="00A42CC7"/>
    <w:rsid w:val="00A56BFE"/>
    <w:rsid w:val="00A93A2C"/>
    <w:rsid w:val="00AA0069"/>
    <w:rsid w:val="00AC5497"/>
    <w:rsid w:val="00B01E48"/>
    <w:rsid w:val="00B04E66"/>
    <w:rsid w:val="00B853DC"/>
    <w:rsid w:val="00BB2194"/>
    <w:rsid w:val="00BB3942"/>
    <w:rsid w:val="00BB67E1"/>
    <w:rsid w:val="00BC47A8"/>
    <w:rsid w:val="00BE1994"/>
    <w:rsid w:val="00C07BF6"/>
    <w:rsid w:val="00C26796"/>
    <w:rsid w:val="00C3394F"/>
    <w:rsid w:val="00C41A43"/>
    <w:rsid w:val="00C53CEC"/>
    <w:rsid w:val="00C7611A"/>
    <w:rsid w:val="00C876B7"/>
    <w:rsid w:val="00C9210C"/>
    <w:rsid w:val="00CD327F"/>
    <w:rsid w:val="00CD60A1"/>
    <w:rsid w:val="00D203CE"/>
    <w:rsid w:val="00D37E0A"/>
    <w:rsid w:val="00D45F98"/>
    <w:rsid w:val="00D77CA6"/>
    <w:rsid w:val="00DA41B3"/>
    <w:rsid w:val="00DB5023"/>
    <w:rsid w:val="00DC08DB"/>
    <w:rsid w:val="00DC0B60"/>
    <w:rsid w:val="00DC0CCF"/>
    <w:rsid w:val="00DD4E53"/>
    <w:rsid w:val="00DD7758"/>
    <w:rsid w:val="00DF59F5"/>
    <w:rsid w:val="00E02C04"/>
    <w:rsid w:val="00E056AA"/>
    <w:rsid w:val="00E1075F"/>
    <w:rsid w:val="00E11BF4"/>
    <w:rsid w:val="00E1492B"/>
    <w:rsid w:val="00E1592A"/>
    <w:rsid w:val="00E17217"/>
    <w:rsid w:val="00E23059"/>
    <w:rsid w:val="00E25ACF"/>
    <w:rsid w:val="00E53938"/>
    <w:rsid w:val="00E562A5"/>
    <w:rsid w:val="00E65F32"/>
    <w:rsid w:val="00E6652D"/>
    <w:rsid w:val="00E70D42"/>
    <w:rsid w:val="00E725D1"/>
    <w:rsid w:val="00E91A92"/>
    <w:rsid w:val="00EB1791"/>
    <w:rsid w:val="00EB19DF"/>
    <w:rsid w:val="00EB1AF7"/>
    <w:rsid w:val="00EE3139"/>
    <w:rsid w:val="00F43166"/>
    <w:rsid w:val="00F52E31"/>
    <w:rsid w:val="00F564E5"/>
    <w:rsid w:val="00F81ABA"/>
    <w:rsid w:val="00F960FD"/>
    <w:rsid w:val="00FA1CB9"/>
    <w:rsid w:val="00FB4FE5"/>
    <w:rsid w:val="00FC57E5"/>
    <w:rsid w:val="00FF5DC3"/>
    <w:rsid w:val="01CB1E81"/>
    <w:rsid w:val="03804C68"/>
    <w:rsid w:val="098D1A0B"/>
    <w:rsid w:val="0D4738AB"/>
    <w:rsid w:val="0E460AD5"/>
    <w:rsid w:val="10E81F81"/>
    <w:rsid w:val="12227FBA"/>
    <w:rsid w:val="1638148F"/>
    <w:rsid w:val="17B57874"/>
    <w:rsid w:val="183B7D34"/>
    <w:rsid w:val="196617B9"/>
    <w:rsid w:val="22635B8D"/>
    <w:rsid w:val="23290927"/>
    <w:rsid w:val="28641065"/>
    <w:rsid w:val="2CA90489"/>
    <w:rsid w:val="30860874"/>
    <w:rsid w:val="315F01C0"/>
    <w:rsid w:val="31CB076C"/>
    <w:rsid w:val="32E051D1"/>
    <w:rsid w:val="34D87123"/>
    <w:rsid w:val="389972B0"/>
    <w:rsid w:val="3B410BDC"/>
    <w:rsid w:val="3BC140E1"/>
    <w:rsid w:val="471C2D1C"/>
    <w:rsid w:val="4F0D6660"/>
    <w:rsid w:val="534D56A4"/>
    <w:rsid w:val="538E1325"/>
    <w:rsid w:val="554B154F"/>
    <w:rsid w:val="576C0010"/>
    <w:rsid w:val="5FA66165"/>
    <w:rsid w:val="62A778E4"/>
    <w:rsid w:val="665C1A1A"/>
    <w:rsid w:val="6A8C669F"/>
    <w:rsid w:val="6D5D3F3F"/>
    <w:rsid w:val="702D75A4"/>
    <w:rsid w:val="73913392"/>
    <w:rsid w:val="755365CD"/>
    <w:rsid w:val="78124A25"/>
    <w:rsid w:val="798814C0"/>
    <w:rsid w:val="7F4D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222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67"/>
    <w:qFormat/>
    <w:rsid w:val="00222291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22291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2222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222291"/>
    <w:rPr>
      <w:b/>
      <w:bCs/>
    </w:rPr>
  </w:style>
  <w:style w:type="paragraph" w:styleId="a9">
    <w:name w:val="Body Text Indent"/>
    <w:basedOn w:val="a"/>
    <w:link w:val="aa"/>
    <w:qFormat/>
    <w:rsid w:val="00222291"/>
    <w:pPr>
      <w:suppressAutoHyphens w:val="0"/>
      <w:ind w:left="284"/>
    </w:pPr>
    <w:rPr>
      <w:szCs w:val="20"/>
    </w:rPr>
  </w:style>
  <w:style w:type="paragraph" w:styleId="ab">
    <w:name w:val="Normal (Web)"/>
    <w:basedOn w:val="a"/>
    <w:uiPriority w:val="99"/>
    <w:unhideWhenUsed/>
    <w:qFormat/>
    <w:rsid w:val="00222291"/>
    <w:pPr>
      <w:suppressAutoHyphens w:val="0"/>
      <w:spacing w:after="150"/>
    </w:pPr>
    <w:rPr>
      <w:lang w:eastAsia="ru-RU"/>
    </w:rPr>
  </w:style>
  <w:style w:type="character" w:styleId="ac">
    <w:name w:val="annotation reference"/>
    <w:basedOn w:val="a0"/>
    <w:uiPriority w:val="99"/>
    <w:unhideWhenUsed/>
    <w:qFormat/>
    <w:rsid w:val="00222291"/>
    <w:rPr>
      <w:sz w:val="16"/>
      <w:szCs w:val="16"/>
    </w:rPr>
  </w:style>
  <w:style w:type="character" w:styleId="ad">
    <w:name w:val="page number"/>
    <w:qFormat/>
    <w:rsid w:val="00222291"/>
  </w:style>
  <w:style w:type="table" w:styleId="ae">
    <w:name w:val="Table Grid"/>
    <w:basedOn w:val="a1"/>
    <w:uiPriority w:val="59"/>
    <w:qFormat/>
    <w:rsid w:val="0022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1">
    <w:name w:val="Основной текст с отступом Знак1"/>
    <w:basedOn w:val="a0"/>
    <w:uiPriority w:val="99"/>
    <w:semiHidden/>
    <w:qFormat/>
    <w:rsid w:val="00222291"/>
    <w:rPr>
      <w:sz w:val="24"/>
      <w:szCs w:val="24"/>
      <w:lang w:eastAsia="zh-CN"/>
    </w:rPr>
  </w:style>
  <w:style w:type="character" w:customStyle="1" w:styleId="2">
    <w:name w:val="Основной текст (2)_"/>
    <w:link w:val="20"/>
    <w:qFormat/>
    <w:rsid w:val="002222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22291"/>
    <w:pPr>
      <w:widowControl w:val="0"/>
      <w:shd w:val="clear" w:color="auto" w:fill="FFFFFF"/>
      <w:suppressAutoHyphens w:val="0"/>
    </w:pPr>
    <w:rPr>
      <w:sz w:val="20"/>
      <w:szCs w:val="20"/>
    </w:rPr>
  </w:style>
  <w:style w:type="character" w:customStyle="1" w:styleId="10">
    <w:name w:val="Заголовок 1 Знак"/>
    <w:link w:val="1"/>
    <w:uiPriority w:val="67"/>
    <w:qFormat/>
    <w:rsid w:val="00222291"/>
    <w:rPr>
      <w:b/>
      <w:lang w:eastAsia="zh-CN"/>
    </w:rPr>
  </w:style>
  <w:style w:type="character" w:customStyle="1" w:styleId="aa">
    <w:name w:val="Основной текст с отступом Знак"/>
    <w:link w:val="a9"/>
    <w:qFormat/>
    <w:rsid w:val="00222291"/>
    <w:rPr>
      <w:sz w:val="24"/>
    </w:rPr>
  </w:style>
  <w:style w:type="character" w:customStyle="1" w:styleId="2115pt">
    <w:name w:val="Основной текст (2) + 11;5 pt"/>
    <w:qFormat/>
    <w:rsid w:val="0022229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1">
    <w:name w:val="Основной текст 31"/>
    <w:basedOn w:val="a"/>
    <w:uiPriority w:val="67"/>
    <w:qFormat/>
    <w:rsid w:val="00222291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uiPriority w:val="68"/>
    <w:qFormat/>
    <w:rsid w:val="00222291"/>
    <w:pPr>
      <w:spacing w:before="280" w:after="280"/>
    </w:pPr>
  </w:style>
  <w:style w:type="paragraph" w:customStyle="1" w:styleId="12">
    <w:name w:val="Без интервала1"/>
    <w:uiPriority w:val="1"/>
    <w:qFormat/>
    <w:rsid w:val="00222291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uiPriority w:val="34"/>
    <w:qFormat/>
    <w:rsid w:val="00222291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222291"/>
    <w:rPr>
      <w:lang w:eastAsia="zh-CN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222291"/>
    <w:rPr>
      <w:b/>
      <w:bCs/>
    </w:rPr>
  </w:style>
  <w:style w:type="paragraph" w:customStyle="1" w:styleId="14">
    <w:name w:val="Рецензия1"/>
    <w:hidden/>
    <w:uiPriority w:val="99"/>
    <w:unhideWhenUsed/>
    <w:qFormat/>
    <w:rsid w:val="00222291"/>
    <w:rPr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2291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qFormat/>
    <w:rsid w:val="00222291"/>
    <w:pPr>
      <w:ind w:left="34"/>
      <w:jc w:val="center"/>
    </w:pPr>
    <w:rPr>
      <w:b/>
      <w:bCs/>
      <w:i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18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87446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semiHidden/>
    <w:unhideWhenUsed/>
    <w:rsid w:val="0018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8744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164F5-5AFE-4B2D-95CD-7FAEFA8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8178</Characters>
  <Application>Microsoft Office Word</Application>
  <DocSecurity>0</DocSecurity>
  <Lines>68</Lines>
  <Paragraphs>18</Paragraphs>
  <ScaleCrop>false</ScaleCrop>
  <Company>Hewlett-Packard Company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Bozheskii Dmitrii</dc:creator>
  <cp:lastModifiedBy>Parusov Andrey</cp:lastModifiedBy>
  <cp:revision>3</cp:revision>
  <dcterms:created xsi:type="dcterms:W3CDTF">2023-09-13T11:00:00Z</dcterms:created>
  <dcterms:modified xsi:type="dcterms:W3CDTF">2024-05-27T11:48:00Z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