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8E" w:rsidRDefault="00B334B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577C8E" w:rsidRDefault="00B334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выполнение полного комплекса работ по устройству </w:t>
      </w:r>
      <w:r w:rsidRPr="00B334B3">
        <w:rPr>
          <w:rFonts w:ascii="Times New Roman" w:hAnsi="Times New Roman" w:cs="Times New Roman"/>
          <w:b/>
        </w:rPr>
        <w:t>перильных ограждений лестниц</w:t>
      </w:r>
      <w:r>
        <w:rPr>
          <w:rFonts w:ascii="Times New Roman" w:hAnsi="Times New Roman" w:cs="Times New Roman"/>
          <w:b/>
        </w:rPr>
        <w:t xml:space="preserve"> на объекте «Жилой комплекс «Олимпия» по адресу </w:t>
      </w:r>
      <w:proofErr w:type="spellStart"/>
      <w:r>
        <w:rPr>
          <w:rFonts w:ascii="Times New Roman" w:hAnsi="Times New Roman" w:cs="Times New Roman"/>
          <w:b/>
        </w:rPr>
        <w:t>Клинский</w:t>
      </w:r>
      <w:proofErr w:type="spellEnd"/>
      <w:r>
        <w:rPr>
          <w:rFonts w:ascii="Times New Roman" w:hAnsi="Times New Roman" w:cs="Times New Roman"/>
          <w:b/>
        </w:rPr>
        <w:t xml:space="preserve"> пр., д. 25, литера А.</w:t>
      </w:r>
    </w:p>
    <w:p w:rsidR="00577C8E" w:rsidRDefault="00577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534"/>
        <w:gridCol w:w="2835"/>
        <w:gridCol w:w="6202"/>
      </w:tblGrid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«Олимпия»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Район, пункт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работ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проспект, дом 25, лит. А.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объекта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со встроенными помещениями 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Застройщик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25»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Технический заказчик/Генподрядчик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"КЕСКО"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6202" w:type="dxa"/>
            <w:vAlign w:val="center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Субподряда.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Сроки выполнения работ</w:t>
            </w:r>
          </w:p>
        </w:tc>
        <w:tc>
          <w:tcPr>
            <w:tcW w:w="6202" w:type="dxa"/>
            <w:vAlign w:val="center"/>
          </w:tcPr>
          <w:p w:rsidR="00577C8E" w:rsidRPr="00B334B3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proofErr w:type="spellStart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ноября</w:t>
            </w:r>
            <w:proofErr w:type="spellEnd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февраль</w:t>
            </w:r>
            <w:proofErr w:type="spellEnd"/>
            <w:r w:rsidRPr="00B334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577C8E">
        <w:trPr>
          <w:trHeight w:val="90"/>
        </w:trPr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объем выполняемых работ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Работы выполняются в соответствии с требованиями действующих строительных норм и правил, правил ТБ и других документов регулирующих строительство объектов;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Вопросы взаимодействия Генподрядчика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одрядчика регулируются договором на выполнение работ и законодательством РФ;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проводит весь комплекс необходимых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проекта  и согласно настоящему Техническому заданию;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поставляет материалы в количестве и номенклатуре по согласованию с Генподрядчиком.</w:t>
            </w:r>
          </w:p>
          <w:p w:rsidR="00577C8E" w:rsidRDefault="00577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8E" w:rsidRDefault="00B33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работ определяется Рабочей документацией:</w:t>
            </w:r>
          </w:p>
          <w:p w:rsidR="00577C8E" w:rsidRPr="00B334B3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4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01/05-18-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КЖ 1.2-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Конструкции железобетонные (лист 47-51_98-102);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- 32/18-КМ1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Конструкции металлические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(лист 14)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- 01/05-18-АР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Архитектурные решения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(лист 74-75)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7C8E" w:rsidRDefault="00577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монтаж конструкций производить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Конструкции стальные строительные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Общие технические условия»;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Все соединения сварные. Сварку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ить согласно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ГОСТ 5264-80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ГОСТ 25772-2021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«Ограждения металлические лестниц, балконов, крыш, лестничных маршей и площадок. Общие технические условия»;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28.13330.2017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«Защита строительных конструкций от коррозии. Актуализированная редакция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11-85»; 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16.13330.2017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«Стальные конструкции. Нормы проектирования»;</w:t>
            </w:r>
          </w:p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Разработанным и согласованным Генподрядчиком проектом производства работ.</w:t>
            </w:r>
          </w:p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Проект КМД узлов и ограждений лестниц разрабатываются на основе схем, разработанных в чертежах марки АР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КЖ с соблюдением применяемых технологий и нормативов.</w:t>
            </w:r>
          </w:p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должны нести нормативные нагрузки, их высота, форма и крепление должны соответствовать требованиям ГОСТ 25772-2021. </w:t>
            </w:r>
          </w:p>
          <w:p w:rsidR="00577C8E" w:rsidRDefault="00577C8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8E" w:rsidRDefault="00B33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работ по устройству перильных ограждений лестниц должен включа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 в себя:</w:t>
            </w:r>
          </w:p>
          <w:p w:rsidR="00577C8E" w:rsidRDefault="005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Входной контроль рабочей документации;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Разработку и согласование с Техническим заказчиком, Генподрядчиком проекта производства работ;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проекта шифра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01/05-18-КЖ1.2 (лист 47-51_98-102)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Геодезическую съёмку основания под устройство металлических изделий;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Доставку на объе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оительства, разгрузку и разноску оборудования и материалов к месту производства работ;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Все монтажные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устройство узлов примыканий и прочих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обходимых закладных деталей для монтажа металлических конструкций; 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Все металлоконструкции окрасить одним слоем эмали ПФ-1189  по ТУ-10-1710-79.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Узлы после окончания всех монтажных работ должны быть защищены от коррозии.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Ограждения должны быть неп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рерывными, оборудованы поручнями и рассчитаны на восприятие нагрузок не менее 0,3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Высота ограждений от ступеней (площадок) лестниц 900 мм.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Оформление исполнительной документации и проведение комплекса испытаний.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наличию опыта 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изводства работ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референций по выполнению СМР, указанных в п.1 настоящего технического задания. 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наличию материально-технических ресурсов (МТР)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должен иметь достаточное для исполнения договора в исправном состоянии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МТР (машин и механизмов, специальных приспособлений и инструментов) для выполнения работ указанных в пункте 8. насто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ящего технического задания.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к обеспечению кадровыми ресурсами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должен иметь достаточное для исполнени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договора количество кадровых ресурсов соответствующей квалификации.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одрядчику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подтверждает, что переданной документации и проведённых, до заключения договора, геодезических замеров, проведённых службой подрядчика,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аточно для окончательного определения объёмов  и расчёта общей стоимости работ.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Каждый вид работ, предусмотренный настоящим Договором должен быть завершён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полностью, если в ходе исполнения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одрядчиком будет предъявлен к оплате больший объём работы, чем это предусмотрено настоящим договором, по причине превышения объёмов относится полностью за счёт Подрядчика. 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подтверждает наличие опыта выполнения работ, указанных в пункте 8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тоящего ТЗ  не менее 3-х лет.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подтверждает наличие членства СРО для выполнения вышеуказанных работ.  </w:t>
            </w:r>
          </w:p>
          <w:p w:rsidR="00577C8E" w:rsidRDefault="00B334B3">
            <w:pPr>
              <w:spacing w:after="0" w:line="240" w:lineRule="auto"/>
              <w:ind w:leftChars="200" w:left="440"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обязан выполнять работы в 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77C8E" w:rsidRDefault="00B334B3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и рабочей документацией;</w:t>
            </w:r>
          </w:p>
          <w:p w:rsidR="00577C8E" w:rsidRDefault="00B334B3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Разработанным графиком производства 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согласованным с Генподрядчиком;</w:t>
            </w:r>
          </w:p>
          <w:p w:rsidR="00577C8E" w:rsidRDefault="00B334B3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ППР и технологическими картами;</w:t>
            </w:r>
          </w:p>
          <w:p w:rsidR="00577C8E" w:rsidRDefault="00B334B3" w:rsidP="00B334B3">
            <w:pPr>
              <w:numPr>
                <w:ilvl w:val="0"/>
                <w:numId w:val="2"/>
              </w:numPr>
              <w:tabs>
                <w:tab w:val="left" w:pos="480"/>
              </w:tabs>
              <w:spacing w:after="0" w:line="240" w:lineRule="auto"/>
              <w:ind w:left="400" w:hangingChars="200" w:hanging="4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и СТО заводов изготовителей материалов, конструкций, изделий и т.д.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содержанию площадки</w:t>
            </w:r>
          </w:p>
        </w:tc>
        <w:tc>
          <w:tcPr>
            <w:tcW w:w="6202" w:type="dxa"/>
          </w:tcPr>
          <w:p w:rsidR="00577C8E" w:rsidRDefault="00B334B3"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обязан содержать площадку в чистоте.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производства работ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уборка площади от отходов строительного производства, вывоз мусора в специально отведенные места складирования бытовых отходов и строительного мусора осуществляется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одрядчиком.</w:t>
            </w:r>
          </w:p>
          <w:p w:rsidR="00577C8E" w:rsidRDefault="00B334B3">
            <w:pPr>
              <w:tabs>
                <w:tab w:val="left" w:pos="60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Генподрядчик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наличие на объекте ВРУ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подклю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чения электроинструмента и оборудования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Субподрядчик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Субподрядчик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при необходимости дополнительное освещение собственными силами.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к технике безопасности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безопасности лежит в полном объёме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подрядчике.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исполнительной документации на объекте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Исполнительную документацию выполнить в необходимом объёме, в соответствии с действующим законодательством в строительстве на территории Российской Федерации, на основании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11-02-2006, РД 11-05-2007, 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1128 от 26.12.2006 г. и передать Генподрядчику по окончании СМР;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 оборудования, материалы, изделия и конструкции импортного производства кроме паспортов и сертификатов качества предоставить сертифик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аты соответствия для применения на территории Российской Федерации;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 все оборудования, материалы, изделия и конструкции представить: паспорта, сертификаты соответствия, сертификаты пожарной безопасности, санитарно-эпидемиологические заключение, 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ические характеристики или отказные письма, если определённый вид материала не подлежит обязательной сертификации, действующие на момент производства работ;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актов выполненных работ по форме (КС-2), в случаях, когда в сметной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стоимость оборудования, материалов, изделий и конструкций определены на основании прайс-листов и коммерческих предложений заводов изготовителей, а также официальных поставщиков, необходимо предоставлять счёт-фактуру от завода-изготовителя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официального поставщика, товарную накладную, договор поставки, не выше стоимости указанной в сметной документации;</w:t>
            </w:r>
            <w:proofErr w:type="gramEnd"/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 выполнению работ предоставить четыре сброшюрованных экземпляра исполнительной документации на бумажном носителе в составе: Титульный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ст, реестр, СРО, приказы на ответственных лиц, акты, исполнительные схемы, сертификаты, паспорта, результаты лабораторных испытаний и т.д.; 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Дополнительно: электронную версию исполнительной документации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формат (*.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реестр исполнительной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ентации в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Акты в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Приёмка  выполненных работ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одрядчик обязан предоставить Генподрядчику КС-2, КС-3, с предварительным подтверждением формами КС-6, исполнительной документацией в полном объёме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 предст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авителями, участвующими в строительстве;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-Одновременно с  актом выполненных работ (КС-2)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 передаёт Генподрядчику технические акты приёмки выполненных работ, исполнительные схемы и чертежи, паспорта на оборудование и материалы;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Вывезти и утили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 весь строительный мусор с предоставлением отчётных документов (справки об утилизации, ТТН на перевозку строительного мусора);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Обеспечить комплектность поставляемых материалов и изделий;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Приёмка работ осуществляется посредством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проверки выполненных строительно-монтажных работ на соответствие требованиям законодательных, правовых и нормативных актов, настоящего технического задания и проектной документации. Выполненные строительно-монтажные работы оформляются актами приема-передач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материалов и оборудования, актами скрытых работ, актами выполненных работ;</w:t>
            </w:r>
          </w:p>
          <w:p w:rsidR="00577C8E" w:rsidRDefault="00577C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Гарантия качества выполняемых работ, в том числе на используемые оборудование и материалы, предоставляется в полном объеме с соблюдением технологии производства, действующих норм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правил на период не менее 60 месяцев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 лет)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Окончательного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акта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приемки выполненных работ</w:t>
            </w:r>
            <w:proofErr w:type="gramEnd"/>
          </w:p>
        </w:tc>
      </w:tr>
      <w:tr w:rsidR="00577C8E">
        <w:tc>
          <w:tcPr>
            <w:tcW w:w="534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577C8E" w:rsidRDefault="00B334B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7"/>
                <w:b/>
                <w:sz w:val="20"/>
                <w:szCs w:val="20"/>
              </w:rPr>
              <w:t>Особые условия выполнения работ:</w:t>
            </w:r>
          </w:p>
        </w:tc>
        <w:tc>
          <w:tcPr>
            <w:tcW w:w="6202" w:type="dxa"/>
          </w:tcPr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Перед началом производства работ: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провести входной контроль документации;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 проверку соответствия спецификации чертежам.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процессе производства работ: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информировать Генподрядчика обо всех возможных отклонениях от проекта;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согласовать отклонения от проекта с проектировщиком, с письменного согласия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енподрядчика;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уведомлять Генподрядчика о предъявлении работ в письменной форме за 3-е суток.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Все дополнительные работы связанные: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недоработками в проекте;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выявленными в процессе производства работ несоответствиями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чертежей и спецификаций;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изменениями, вносимыми в прое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оцессе выполнения работ по инициативе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одрядчика;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вызовом и предъявлением выполненных работ госорганам и инспекциям;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устранением замечаний контролирующих органов;</w:t>
            </w:r>
          </w:p>
          <w:p w:rsidR="00577C8E" w:rsidRDefault="00B33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с уборкой территории на месте производства строительно-монтажных работ выполняются за счёт Подрядчика.</w:t>
            </w:r>
          </w:p>
          <w:p w:rsidR="00577C8E" w:rsidRDefault="00B334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работ включает в себя оплату всех счетов инженерных ведомств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контролирующих органов, договоров на технический надзор, проведение лабораторных анализов и необходимых испытаний.</w:t>
            </w:r>
          </w:p>
        </w:tc>
      </w:tr>
    </w:tbl>
    <w:p w:rsidR="00577C8E" w:rsidRDefault="00577C8E">
      <w:pPr>
        <w:rPr>
          <w:rFonts w:ascii="Times New Roman" w:hAnsi="Times New Roman" w:cs="Times New Roman"/>
        </w:rPr>
      </w:pPr>
    </w:p>
    <w:sectPr w:rsidR="00577C8E" w:rsidSect="00577C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C470048"/>
    <w:multiLevelType w:val="singleLevel"/>
    <w:tmpl w:val="5C4700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</w:abstractNum>
  <w:abstractNum w:abstractNumId="2">
    <w:nsid w:val="620A5F46"/>
    <w:multiLevelType w:val="singleLevel"/>
    <w:tmpl w:val="620A5F46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172A27"/>
    <w:rsid w:val="00046883"/>
    <w:rsid w:val="000717E5"/>
    <w:rsid w:val="00172A27"/>
    <w:rsid w:val="001974DA"/>
    <w:rsid w:val="001B176D"/>
    <w:rsid w:val="00230BCF"/>
    <w:rsid w:val="00247BEC"/>
    <w:rsid w:val="002530A6"/>
    <w:rsid w:val="00276905"/>
    <w:rsid w:val="003C04D8"/>
    <w:rsid w:val="003E1C09"/>
    <w:rsid w:val="004043EF"/>
    <w:rsid w:val="00446A15"/>
    <w:rsid w:val="00462117"/>
    <w:rsid w:val="00467867"/>
    <w:rsid w:val="00495E06"/>
    <w:rsid w:val="0050747E"/>
    <w:rsid w:val="0051317E"/>
    <w:rsid w:val="00547347"/>
    <w:rsid w:val="00577C8E"/>
    <w:rsid w:val="00584AAF"/>
    <w:rsid w:val="00592104"/>
    <w:rsid w:val="00597871"/>
    <w:rsid w:val="005A0DEF"/>
    <w:rsid w:val="005D5351"/>
    <w:rsid w:val="005F56F4"/>
    <w:rsid w:val="006836C6"/>
    <w:rsid w:val="00731630"/>
    <w:rsid w:val="00763BEE"/>
    <w:rsid w:val="00773D2D"/>
    <w:rsid w:val="007C4AB7"/>
    <w:rsid w:val="007F0D2D"/>
    <w:rsid w:val="008030A3"/>
    <w:rsid w:val="00851F36"/>
    <w:rsid w:val="008A4863"/>
    <w:rsid w:val="008A5465"/>
    <w:rsid w:val="008E4F4D"/>
    <w:rsid w:val="008F738E"/>
    <w:rsid w:val="009376B7"/>
    <w:rsid w:val="00953CD2"/>
    <w:rsid w:val="00967F06"/>
    <w:rsid w:val="00974AB5"/>
    <w:rsid w:val="00991755"/>
    <w:rsid w:val="009C6D5F"/>
    <w:rsid w:val="00A110A3"/>
    <w:rsid w:val="00A23DE6"/>
    <w:rsid w:val="00A35C73"/>
    <w:rsid w:val="00A70BF8"/>
    <w:rsid w:val="00A74EE3"/>
    <w:rsid w:val="00B334B3"/>
    <w:rsid w:val="00B52009"/>
    <w:rsid w:val="00B67471"/>
    <w:rsid w:val="00B77F5F"/>
    <w:rsid w:val="00B95214"/>
    <w:rsid w:val="00BA76A6"/>
    <w:rsid w:val="00BB453F"/>
    <w:rsid w:val="00C140B7"/>
    <w:rsid w:val="00C24148"/>
    <w:rsid w:val="00CB1423"/>
    <w:rsid w:val="00CD3585"/>
    <w:rsid w:val="00D73DD6"/>
    <w:rsid w:val="00D81EE3"/>
    <w:rsid w:val="00DB6DBC"/>
    <w:rsid w:val="00E54718"/>
    <w:rsid w:val="00E664D7"/>
    <w:rsid w:val="00E82EE5"/>
    <w:rsid w:val="00E9579A"/>
    <w:rsid w:val="00ED7293"/>
    <w:rsid w:val="00F90DB2"/>
    <w:rsid w:val="00F94992"/>
    <w:rsid w:val="00FE3A2A"/>
    <w:rsid w:val="00FF5CDB"/>
    <w:rsid w:val="01FC7B97"/>
    <w:rsid w:val="08906054"/>
    <w:rsid w:val="0D5F1094"/>
    <w:rsid w:val="0D92490D"/>
    <w:rsid w:val="0F2844C3"/>
    <w:rsid w:val="115B71DA"/>
    <w:rsid w:val="11620DBD"/>
    <w:rsid w:val="136C20C7"/>
    <w:rsid w:val="13D02C92"/>
    <w:rsid w:val="15DA0973"/>
    <w:rsid w:val="179014B4"/>
    <w:rsid w:val="18C04485"/>
    <w:rsid w:val="1B89415A"/>
    <w:rsid w:val="1BC82D1A"/>
    <w:rsid w:val="1C052C02"/>
    <w:rsid w:val="1C7724DC"/>
    <w:rsid w:val="1E822E1C"/>
    <w:rsid w:val="1F180366"/>
    <w:rsid w:val="20C030B2"/>
    <w:rsid w:val="20C14309"/>
    <w:rsid w:val="20D00CE2"/>
    <w:rsid w:val="2A647068"/>
    <w:rsid w:val="2B184F2B"/>
    <w:rsid w:val="2B4059D0"/>
    <w:rsid w:val="2BB01418"/>
    <w:rsid w:val="2E2906E3"/>
    <w:rsid w:val="2FE345B4"/>
    <w:rsid w:val="3029782B"/>
    <w:rsid w:val="311D7FFF"/>
    <w:rsid w:val="32003373"/>
    <w:rsid w:val="33FB0D73"/>
    <w:rsid w:val="36E23211"/>
    <w:rsid w:val="393E1C42"/>
    <w:rsid w:val="3B2B7FFE"/>
    <w:rsid w:val="40A254DC"/>
    <w:rsid w:val="426F7E2B"/>
    <w:rsid w:val="42E56C30"/>
    <w:rsid w:val="43476683"/>
    <w:rsid w:val="44665399"/>
    <w:rsid w:val="45707D91"/>
    <w:rsid w:val="46E056D8"/>
    <w:rsid w:val="487D6788"/>
    <w:rsid w:val="48B33FB3"/>
    <w:rsid w:val="4AE92212"/>
    <w:rsid w:val="4C827733"/>
    <w:rsid w:val="50063B85"/>
    <w:rsid w:val="50E761BB"/>
    <w:rsid w:val="55AD6164"/>
    <w:rsid w:val="56B26877"/>
    <w:rsid w:val="57C42822"/>
    <w:rsid w:val="5A6A5FBA"/>
    <w:rsid w:val="5BB85E06"/>
    <w:rsid w:val="5CD00FC7"/>
    <w:rsid w:val="5CE35FFF"/>
    <w:rsid w:val="62365C6E"/>
    <w:rsid w:val="63765447"/>
    <w:rsid w:val="65376CE7"/>
    <w:rsid w:val="6BC36C24"/>
    <w:rsid w:val="6BE807F9"/>
    <w:rsid w:val="6F3629B8"/>
    <w:rsid w:val="6F696C2D"/>
    <w:rsid w:val="72120D47"/>
    <w:rsid w:val="7325596B"/>
    <w:rsid w:val="754F412E"/>
    <w:rsid w:val="782B48FB"/>
    <w:rsid w:val="79C127A1"/>
    <w:rsid w:val="7B2865C7"/>
    <w:rsid w:val="7B864B36"/>
    <w:rsid w:val="7C325581"/>
    <w:rsid w:val="7E286A41"/>
    <w:rsid w:val="7E696E01"/>
    <w:rsid w:val="7EAE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8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7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577C8E"/>
    <w:pPr>
      <w:keepNext/>
      <w:widowControl w:val="0"/>
      <w:numPr>
        <w:ilvl w:val="3"/>
        <w:numId w:val="1"/>
      </w:numPr>
      <w:shd w:val="clear" w:color="auto" w:fill="FFFFFF"/>
      <w:autoSpaceDE w:val="0"/>
      <w:spacing w:before="1762" w:after="0" w:line="240" w:lineRule="auto"/>
      <w:jc w:val="center"/>
      <w:outlineLvl w:val="3"/>
    </w:pPr>
    <w:rPr>
      <w:rFonts w:ascii="Arial" w:eastAsia="SimSun" w:hAnsi="Arial" w:cs="Times New Roman"/>
      <w:b/>
      <w:bCs/>
      <w:color w:val="000000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577C8E"/>
    <w:pPr>
      <w:keepNext/>
      <w:widowControl w:val="0"/>
      <w:numPr>
        <w:ilvl w:val="4"/>
        <w:numId w:val="1"/>
      </w:numPr>
      <w:shd w:val="clear" w:color="auto" w:fill="FFFFFF"/>
      <w:autoSpaceDE w:val="0"/>
      <w:spacing w:after="0" w:line="240" w:lineRule="auto"/>
      <w:ind w:left="0" w:firstLine="709"/>
      <w:jc w:val="center"/>
      <w:outlineLvl w:val="4"/>
    </w:pPr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lang w:eastAsia="ar-SA"/>
    </w:rPr>
  </w:style>
  <w:style w:type="paragraph" w:styleId="7">
    <w:name w:val="heading 7"/>
    <w:basedOn w:val="a"/>
    <w:next w:val="a"/>
    <w:link w:val="70"/>
    <w:qFormat/>
    <w:rsid w:val="00577C8E"/>
    <w:pPr>
      <w:keepNext/>
      <w:widowControl w:val="0"/>
      <w:numPr>
        <w:ilvl w:val="6"/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6"/>
    </w:pPr>
    <w:rPr>
      <w:rFonts w:ascii="Times New Roman" w:eastAsia="SimSun" w:hAnsi="Times New Roman" w:cs="Times New Roman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C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qFormat/>
    <w:rsid w:val="00577C8E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577C8E"/>
    <w:rPr>
      <w:rFonts w:ascii="Times New Roman" w:hAnsi="Times New Roman" w:cs="Times New Roman"/>
      <w:spacing w:val="0"/>
      <w:sz w:val="28"/>
    </w:rPr>
  </w:style>
  <w:style w:type="character" w:styleId="a8">
    <w:name w:val="Hyperlink"/>
    <w:basedOn w:val="a0"/>
    <w:uiPriority w:val="99"/>
    <w:unhideWhenUsed/>
    <w:qFormat/>
    <w:rsid w:val="00577C8E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577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577C8E"/>
    <w:rPr>
      <w:rFonts w:ascii="Arial" w:eastAsia="SimSun" w:hAnsi="Arial" w:cs="Times New Roman"/>
      <w:b/>
      <w:bCs/>
      <w:color w:val="000000"/>
      <w:sz w:val="24"/>
      <w:szCs w:val="24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qFormat/>
    <w:rsid w:val="00577C8E"/>
    <w:rPr>
      <w:rFonts w:ascii="Times New Roman" w:eastAsia="SimSun" w:hAnsi="Times New Roman" w:cs="Times New Roman"/>
      <w:b/>
      <w:bCs/>
      <w:color w:val="000000"/>
      <w:spacing w:val="-2"/>
      <w:w w:val="82"/>
      <w:sz w:val="40"/>
      <w:szCs w:val="4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qFormat/>
    <w:rsid w:val="00577C8E"/>
    <w:rPr>
      <w:rFonts w:ascii="Times New Roman" w:eastAsia="SimSu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21">
    <w:name w:val="Основной текст 21"/>
    <w:basedOn w:val="a"/>
    <w:qFormat/>
    <w:rsid w:val="00577C8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11">
    <w:name w:val="Абзац списка1"/>
    <w:basedOn w:val="a"/>
    <w:uiPriority w:val="34"/>
    <w:qFormat/>
    <w:rsid w:val="00577C8E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qFormat/>
    <w:rsid w:val="00577C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qFormat/>
    <w:rsid w:val="00577C8E"/>
    <w:pPr>
      <w:widowControl w:val="0"/>
      <w:spacing w:before="20" w:after="0" w:line="240" w:lineRule="auto"/>
      <w:ind w:left="11720" w:right="18600"/>
    </w:pPr>
    <w:rPr>
      <w:rFonts w:eastAsia="Times New Roman"/>
      <w:b/>
      <w:i/>
      <w:sz w:val="48"/>
    </w:rPr>
  </w:style>
  <w:style w:type="character" w:customStyle="1" w:styleId="10">
    <w:name w:val="Заголовок 1 Знак"/>
    <w:basedOn w:val="a0"/>
    <w:link w:val="1"/>
    <w:uiPriority w:val="9"/>
    <w:qFormat/>
    <w:rsid w:val="00577C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6">
    <w:name w:val="Нижний колонтитул Знак"/>
    <w:basedOn w:val="a0"/>
    <w:link w:val="a5"/>
    <w:qFormat/>
    <w:rsid w:val="00577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577C8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12">
    <w:name w:val="Обычный текст1"/>
    <w:basedOn w:val="a"/>
    <w:link w:val="aa"/>
    <w:qFormat/>
    <w:rsid w:val="00577C8E"/>
    <w:pPr>
      <w:spacing w:after="0" w:line="240" w:lineRule="auto"/>
      <w:ind w:left="170" w:firstLine="7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текст Знак"/>
    <w:link w:val="12"/>
    <w:qFormat/>
    <w:rsid w:val="00577C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81072-D752-4D63-AA03-B7E54792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Company>Microsoft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«Гостиничный комплекс»</dc:title>
  <dc:creator>home</dc:creator>
  <cp:lastModifiedBy>Parusov Andrey</cp:lastModifiedBy>
  <cp:revision>18</cp:revision>
  <dcterms:created xsi:type="dcterms:W3CDTF">2019-03-21T05:43:00Z</dcterms:created>
  <dcterms:modified xsi:type="dcterms:W3CDTF">2023-08-21T10:07:00Z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1049-10.1.0.5785</vt:lpwstr>
  </property>
</Properties>
</file>