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AA" w:rsidRDefault="00A971A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Техническое задание</w:t>
      </w:r>
    </w:p>
    <w:p w:rsidR="00A24CAA" w:rsidRDefault="00A97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выполнение комплекса работ по устройству цементно-песчаной стяжки помещений ниже отм. +0,000, устройства покрытия парковки, устройства отделочных работ технических помещений в рамках строительства Объекта: «Реконструкция производственных корпусов бывшей табачной фабрики «Нево–Табак» с целью приспособления для современного использования (многоквартирный жилой комплекс «Олимпия») на земельном участке с кадастровым номером 78:32:0001635:17 по адресу: г.Санкт-Петербург, Клинский проспект, дом 25, лит. А»</w:t>
      </w:r>
    </w:p>
    <w:p w:rsidR="00A24CAA" w:rsidRDefault="00A24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571" w:type="dxa"/>
        <w:tblLayout w:type="fixed"/>
        <w:tblLook w:val="04A0"/>
      </w:tblPr>
      <w:tblGrid>
        <w:gridCol w:w="534"/>
        <w:gridCol w:w="2835"/>
        <w:gridCol w:w="6202"/>
      </w:tblGrid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24CAA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6202" w:type="dxa"/>
            <w:vAlign w:val="center"/>
          </w:tcPr>
          <w:p w:rsidR="00A24CAA" w:rsidRDefault="00A971A6">
            <w:r>
              <w:rPr>
                <w:lang w:val="en-US"/>
              </w:rPr>
              <w:t xml:space="preserve">Жилой комплекс </w:t>
            </w:r>
            <w:r>
              <w:t>«Олимпия»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24CAA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Район, пункт проведения работ</w:t>
            </w:r>
          </w:p>
        </w:tc>
        <w:tc>
          <w:tcPr>
            <w:tcW w:w="6202" w:type="dxa"/>
            <w:vAlign w:val="center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г. Санкт-Петербург, Клинский проспект, дом 25, лит. А.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24CAA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Краткое описание объекта</w:t>
            </w:r>
          </w:p>
        </w:tc>
        <w:tc>
          <w:tcPr>
            <w:tcW w:w="6202" w:type="dxa"/>
            <w:vAlign w:val="center"/>
          </w:tcPr>
          <w:p w:rsidR="00A24CAA" w:rsidRDefault="00A971A6">
            <w:r>
              <w:t xml:space="preserve">Жилой дом со встроенными помещениями 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24CAA" w:rsidRDefault="00A971A6">
            <w:pPr>
              <w:jc w:val="left"/>
              <w:rPr>
                <w:b/>
              </w:rPr>
            </w:pPr>
            <w:r>
              <w:rPr>
                <w:b/>
              </w:rPr>
              <w:t>Застройщик</w:t>
            </w:r>
          </w:p>
        </w:tc>
        <w:tc>
          <w:tcPr>
            <w:tcW w:w="6202" w:type="dxa"/>
            <w:vAlign w:val="center"/>
          </w:tcPr>
          <w:p w:rsidR="00A24CAA" w:rsidRDefault="00A971A6">
            <w:r>
              <w:t>ООО «Клинский 25»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A24CAA" w:rsidRDefault="00A971A6">
            <w:pPr>
              <w:jc w:val="left"/>
              <w:rPr>
                <w:b/>
              </w:rPr>
            </w:pPr>
            <w:r>
              <w:rPr>
                <w:b/>
              </w:rPr>
              <w:t>Технический заказчик/Генподрядчик</w:t>
            </w:r>
          </w:p>
        </w:tc>
        <w:tc>
          <w:tcPr>
            <w:tcW w:w="6202" w:type="dxa"/>
            <w:vAlign w:val="center"/>
          </w:tcPr>
          <w:p w:rsidR="00A24CAA" w:rsidRDefault="00A971A6">
            <w:r>
              <w:t>ООО "КЕСКО"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A24CAA" w:rsidRDefault="00A971A6">
            <w:pPr>
              <w:jc w:val="left"/>
              <w:rPr>
                <w:b/>
              </w:rPr>
            </w:pPr>
            <w:r>
              <w:rPr>
                <w:b/>
              </w:rPr>
              <w:t>Основание для проведения работ</w:t>
            </w:r>
          </w:p>
        </w:tc>
        <w:tc>
          <w:tcPr>
            <w:tcW w:w="6202" w:type="dxa"/>
            <w:vAlign w:val="center"/>
          </w:tcPr>
          <w:p w:rsidR="00A24CAA" w:rsidRDefault="00A971A6">
            <w:r>
              <w:t>Договор Субподряда.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A24CAA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pacing w:val="2"/>
              </w:rPr>
              <w:t>Сроки выполнения работ</w:t>
            </w:r>
          </w:p>
        </w:tc>
        <w:tc>
          <w:tcPr>
            <w:tcW w:w="6202" w:type="dxa"/>
            <w:shd w:val="clear" w:color="auto" w:fill="FDEADA" w:themeFill="accent6" w:themeFillTint="32"/>
            <w:vAlign w:val="center"/>
          </w:tcPr>
          <w:p w:rsidR="00A24CAA" w:rsidRPr="00A971A6" w:rsidRDefault="005020F1">
            <w:pPr>
              <w:rPr>
                <w:b/>
              </w:rPr>
            </w:pPr>
            <w:r>
              <w:rPr>
                <w:b/>
              </w:rPr>
              <w:t>1 июля 2024 - 10 сентября 2024</w:t>
            </w:r>
          </w:p>
        </w:tc>
      </w:tr>
      <w:tr w:rsidR="00A24CAA">
        <w:trPr>
          <w:trHeight w:val="90"/>
        </w:trPr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A24CAA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Перечень и объем выполняемых работ</w:t>
            </w:r>
          </w:p>
        </w:tc>
        <w:tc>
          <w:tcPr>
            <w:tcW w:w="6202" w:type="dxa"/>
          </w:tcPr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Работы выполняются в соответствии с требованиями действующих строительных норм и правил, правил ТБ и других документов регулирующих строительство объектов;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Вопросы взаимодействия Генподрядчика и Подрядчика регулируются договором на выполнение работ и законодательством РФ;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Подрядчик проводит весь комплекс необходимых работ согласно переданного проекта  и согласно настоящему Техническому заданию;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Подрядчик поставляет материалы в количестве и номенклатуре по согласованию с Генподрядчиком.</w:t>
            </w:r>
          </w:p>
          <w:p w:rsidR="00A24CAA" w:rsidRDefault="00A24CAA">
            <w:pPr>
              <w:rPr>
                <w:rFonts w:ascii="Times New Roman" w:hAnsi="Times New Roman" w:cs="Times New Roman"/>
              </w:rPr>
            </w:pPr>
          </w:p>
          <w:p w:rsidR="00A24CAA" w:rsidRDefault="00A97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работ определяется Рабочей документацией:</w:t>
            </w:r>
          </w:p>
          <w:p w:rsidR="00A24CAA" w:rsidRDefault="00A24CA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- 01/05-18-АР</w:t>
            </w:r>
            <w:r>
              <w:rPr>
                <w:rFonts w:ascii="Times New Roman" w:hAnsi="Times New Roman" w:cs="Times New Roman"/>
              </w:rPr>
              <w:t xml:space="preserve"> - Архитектурные решения;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- 01/05-18-ТХ</w:t>
            </w:r>
            <w:r>
              <w:rPr>
                <w:rFonts w:ascii="Times New Roman" w:hAnsi="Times New Roman" w:cs="Times New Roman"/>
              </w:rPr>
              <w:t xml:space="preserve"> - Технические решения парковки;</w:t>
            </w:r>
          </w:p>
          <w:p w:rsidR="00A24CAA" w:rsidRDefault="00A24CAA">
            <w:pPr>
              <w:rPr>
                <w:rFonts w:ascii="Times New Roman" w:hAnsi="Times New Roman" w:cs="Times New Roman"/>
              </w:rPr>
            </w:pP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должны быть выполнены в соответствии с:</w:t>
            </w:r>
          </w:p>
          <w:p w:rsidR="00A24CAA" w:rsidRDefault="00A24CAA">
            <w:pPr>
              <w:rPr>
                <w:rFonts w:ascii="Times New Roman" w:hAnsi="Times New Roman" w:cs="Times New Roman"/>
              </w:rPr>
            </w:pPr>
          </w:p>
          <w:p w:rsidR="00A24CAA" w:rsidRDefault="00A971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Оштукатуривание поверхностей стен: </w:t>
            </w:r>
          </w:p>
          <w:p w:rsidR="00A24CAA" w:rsidRDefault="00A24CAA">
            <w:pPr>
              <w:rPr>
                <w:rFonts w:ascii="Times New Roman" w:hAnsi="Times New Roman" w:cs="Times New Roman"/>
              </w:rPr>
            </w:pPr>
          </w:p>
          <w:p w:rsidR="00A24CAA" w:rsidRDefault="00A971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СП71.13330.2017 (ред. СНиП 3.04.01-87) </w:t>
            </w:r>
            <w:r>
              <w:rPr>
                <w:rFonts w:ascii="Times New Roman" w:hAnsi="Times New Roman" w:cs="Times New Roman"/>
              </w:rPr>
              <w:t>«Изоляционные и отделочные покрытия»;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СП48.13330.2011 (ред. СНиП 12-01-2004) </w:t>
            </w:r>
            <w:r>
              <w:rPr>
                <w:rFonts w:ascii="Times New Roman" w:hAnsi="Times New Roman" w:cs="Times New Roman"/>
              </w:rPr>
              <w:t>«Организация строительства»;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СП12-135-2003 (ред. СНиП 12-03-2001)</w:t>
            </w:r>
            <w:r>
              <w:rPr>
                <w:rFonts w:ascii="Times New Roman" w:hAnsi="Times New Roman" w:cs="Times New Roman"/>
              </w:rPr>
              <w:t xml:space="preserve"> «Безопасность труда в строительстве часть 1»;</w:t>
            </w:r>
          </w:p>
          <w:p w:rsidR="00A24CAA" w:rsidRDefault="00A971A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СНиП 12-04-2002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«Безопасность труда в строительстве часть 2»; </w:t>
            </w:r>
          </w:p>
          <w:p w:rsidR="00356674" w:rsidRDefault="00A971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Разработанным и согласованным Генподрядчиком проектом производства работ и технических карт на специальные виды работ;</w:t>
            </w:r>
          </w:p>
          <w:p w:rsidR="00A24CAA" w:rsidRDefault="00A24CAA">
            <w:pPr>
              <w:jc w:val="left"/>
              <w:rPr>
                <w:rFonts w:ascii="Times New Roman" w:hAnsi="Times New Roman" w:cs="Times New Roman"/>
              </w:rPr>
            </w:pPr>
          </w:p>
          <w:p w:rsidR="00A24CAA" w:rsidRDefault="00A971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цементно-песчаной стяжки:</w:t>
            </w:r>
          </w:p>
          <w:p w:rsidR="00A24CAA" w:rsidRDefault="00A24CA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A24CAA" w:rsidRDefault="00A971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СП71.13330.2017 (ред. СНиП 3.04.01-87)</w:t>
            </w:r>
            <w:r>
              <w:rPr>
                <w:rFonts w:ascii="Times New Roman" w:hAnsi="Times New Roman" w:cs="Times New Roman"/>
              </w:rPr>
              <w:t xml:space="preserve"> «Изоляционные и </w:t>
            </w:r>
            <w:r>
              <w:rPr>
                <w:rFonts w:ascii="Times New Roman" w:hAnsi="Times New Roman" w:cs="Times New Roman"/>
              </w:rPr>
              <w:lastRenderedPageBreak/>
              <w:t>отделочные покрытия»;</w:t>
            </w:r>
          </w:p>
          <w:p w:rsidR="00A24CAA" w:rsidRDefault="00A971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СП 29.13330.2011 (Актуализированная редакция СНиП 2.03.13-88) </w:t>
            </w:r>
            <w:r>
              <w:rPr>
                <w:rFonts w:ascii="Times New Roman" w:hAnsi="Times New Roman" w:cs="Times New Roman"/>
              </w:rPr>
              <w:t xml:space="preserve">«Полы»; 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СП48.13330.2011 (ред. СНиП 12-01-2004) </w:t>
            </w:r>
            <w:r>
              <w:rPr>
                <w:rFonts w:ascii="Times New Roman" w:hAnsi="Times New Roman" w:cs="Times New Roman"/>
              </w:rPr>
              <w:t>«Организация строительства»;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СП12-135-2003 (ред. СНиП 12-03-2001)</w:t>
            </w:r>
            <w:r>
              <w:rPr>
                <w:rFonts w:ascii="Times New Roman" w:hAnsi="Times New Roman" w:cs="Times New Roman"/>
              </w:rPr>
              <w:t xml:space="preserve"> «Безопасность труда в строительстве часть 1»;</w:t>
            </w:r>
          </w:p>
          <w:p w:rsidR="00A24CAA" w:rsidRDefault="00A971A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СНиП 12-04-2002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«Безопасность труда в строительстве часть 2»; </w:t>
            </w:r>
          </w:p>
          <w:p w:rsidR="00A24CAA" w:rsidRDefault="00A24CA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24CAA" w:rsidRDefault="00A971A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Устройство отделочных работ: </w:t>
            </w:r>
          </w:p>
          <w:p w:rsidR="00A24CAA" w:rsidRDefault="00A24CA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A24CAA" w:rsidRDefault="00A971A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 71.13330.2017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«Изоляционные и отделочные покрытия».</w:t>
            </w:r>
          </w:p>
          <w:p w:rsidR="00A24CAA" w:rsidRDefault="00A24CA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24CAA" w:rsidRDefault="00A971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Разработанным и согласованным Генподрядчиком проектом производства работ и технических карт на специальные виды работ;</w:t>
            </w:r>
          </w:p>
          <w:p w:rsidR="00356674" w:rsidRDefault="003566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Установка дверных блоков:</w:t>
            </w:r>
          </w:p>
          <w:p w:rsidR="00356674" w:rsidRDefault="00356674" w:rsidP="0035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ГОСТ 31173-2016 </w:t>
            </w:r>
            <w:r>
              <w:rPr>
                <w:rFonts w:ascii="Times New Roman" w:hAnsi="Times New Roman" w:cs="Times New Roman"/>
              </w:rPr>
              <w:t>«Блоки дверные стальные. Технические условия»;</w:t>
            </w:r>
          </w:p>
          <w:p w:rsidR="00356674" w:rsidRDefault="00356674" w:rsidP="0035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ГОСТ 30970-2014 </w:t>
            </w:r>
            <w:r>
              <w:rPr>
                <w:rFonts w:ascii="Times New Roman" w:hAnsi="Times New Roman" w:cs="Times New Roman"/>
              </w:rPr>
              <w:t xml:space="preserve">«Блоки дверные из поливинилхлоридных профилей»; </w:t>
            </w:r>
          </w:p>
          <w:p w:rsidR="00356674" w:rsidRDefault="00356674" w:rsidP="0035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ГОСТ Р 59642-2021 </w:t>
            </w:r>
            <w:r>
              <w:rPr>
                <w:rFonts w:ascii="Times New Roman" w:hAnsi="Times New Roman" w:cs="Times New Roman"/>
              </w:rPr>
              <w:t xml:space="preserve">«Средства противопожарной защиты зданий и сооружений. Заполнение проемов в противопожарных преградах. Общие требования к монтажу, техническому обслуживанию и ремонту. Методы контроля»; </w:t>
            </w:r>
          </w:p>
          <w:p w:rsidR="00356674" w:rsidRDefault="00356674" w:rsidP="0035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Разработанным и согласованным Генподрядчиком проектом производства работ;</w:t>
            </w:r>
          </w:p>
          <w:p w:rsidR="00356674" w:rsidRDefault="00356674">
            <w:pPr>
              <w:jc w:val="left"/>
              <w:rPr>
                <w:rFonts w:ascii="Times New Roman" w:hAnsi="Times New Roman" w:cs="Times New Roman"/>
              </w:rPr>
            </w:pPr>
          </w:p>
          <w:p w:rsidR="00A24CAA" w:rsidRDefault="00A24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4CAA" w:rsidRDefault="00A97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Комплекс работ по оштукатуриванию стен и устройству цементно-песчаной стяжки должен включать в себя следующие работы:</w:t>
            </w:r>
          </w:p>
          <w:p w:rsidR="00A24CAA" w:rsidRDefault="00A24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Входной контроль рабочей документации;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Разработка и согласование с Техническим заказчиком, Генподрядчиком: 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ППР;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ГПР;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Доставка на объект строительства, разгрузка и разноска оборудования и материалов к месту производства работ;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Все монтажные работы в том числе устройство узлов примыканий и устройство внутренних оконных и дверных откосов включая оштукатуривание; 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 производстве работ руководствоваться техническими регламентами устройства штукатурных поверхностей согласно согласованных производителем штукатурных смесей регламентов и иной технической документации;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При производстве работ по устройству цементно-песчаной стяжки требуется руководствоваться техническими регламентами согласованных производителем строительных смесей;</w:t>
            </w:r>
          </w:p>
          <w:p w:rsidR="00A24CAA" w:rsidRDefault="00A24CAA">
            <w:pPr>
              <w:rPr>
                <w:rFonts w:ascii="Times New Roman" w:hAnsi="Times New Roman" w:cs="Times New Roman"/>
              </w:rPr>
            </w:pPr>
          </w:p>
          <w:p w:rsidR="00A24CAA" w:rsidRDefault="00A97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Общие требования при производстве штукатурных работ:</w:t>
            </w:r>
          </w:p>
          <w:p w:rsidR="00A24CAA" w:rsidRDefault="00A24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Подготовку поверхностей под отделку допускается производить при температуре воздуха не ниже 15 С и </w:t>
            </w:r>
            <w:r>
              <w:rPr>
                <w:rFonts w:ascii="Times New Roman" w:hAnsi="Times New Roman" w:cs="Times New Roman"/>
              </w:rPr>
              <w:lastRenderedPageBreak/>
              <w:t>вентиляции, обеспечивающей относительную влажность воздуха не более 60%. Влажность поверхности конструкций должна быть не более 8%;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температура должна поддерживаться круглосуточно, но не менее чем за 2 суток до начала и 12 суток после окончания отделочных работ. Температура внутри отделываемых помещений измеряется у наружных стен на высоте 0,5 м от пола. В зимних условиях работа должна производиться при постоянно действующих системах отопления и вентиляции;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нанесением отделочного слоя, поверхность основания должна быть очищена от любых загрязнений (высолы, ржавчина, грязь и др.);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Бетонные, каменные и прочие поверхности, предварительно, должны быть покрыты грунтовочными составом;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изделия, применяемые при производстве штукатурных работ, должны соответствовать требованиям действующих стандартов или технический условий, иметь сертификаты соответствия, гигиенические сертификаты или заключения, а также сертификаты пожарной безопасности. Ко всем материалам и изделиям должны прилагаться технические рекомендации по их применению, следование которым, при производстве работ обязательство;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Выступающие архитектурные детали, такие как поверхности металлических балок на лестничных клетках, металлические перемычки и т.д. должны оштукатуриваться по прикрепленной к поверхности металлической сетке или плетеной проволоке;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случае, возникновения необходимости увеличения толщины штукатурного слоя, составляется трех сторонний акт (Заказчик, Генеральный подрядчик и Субподрядчик) с указанием причин перерасхода;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началом работ выполнить подготовительные работы, в которую входят уборка строительного мусора и боя и обеспыливание поверхностей;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началом работ предварительно выполнить устройство маяков для штукатурки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работ по оштукатуриванию оконных и дверных откосов, перед нанесением штукатурной смеси, необходимо закрепить к рамам профиль примыкающий оконный с армирующей ПВХ сеткой;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работ по оштукатуриванию выполнить защиту от трещин (косынок) над проемами и во внутренних углах из сетки штукатурной;</w:t>
            </w:r>
          </w:p>
          <w:p w:rsidR="00A24CAA" w:rsidRDefault="00A971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работ по оштукатуриванию стен и перегородок МОП в местах сопряжения разнородных материалов, таких как бетон-кирпич, бетон-блок и т.д., в процессе нанесения штукатурных составов установить усиливающие L-профиля из ПВХ от компании Trim-Tex, либо аналог, не уступающие по качеству, согласованный письменно с Заказчиком на всю высоту отделки, для формирования деформационных швов. Расстояние между усиливающими уголками в швах не должно превышать 0,5 мм. (рис.1)</w:t>
            </w:r>
          </w:p>
          <w:p w:rsidR="00A24CAA" w:rsidRDefault="00A971A6">
            <w:pPr>
              <w:rPr>
                <w:bCs/>
                <w:lang w:eastAsia="ru-RU"/>
              </w:rPr>
            </w:pPr>
            <w:r>
              <w:rPr>
                <w:bCs/>
                <w:noProof/>
                <w:lang w:eastAsia="ru-RU"/>
              </w:rPr>
              <w:lastRenderedPageBreak/>
              <w:drawing>
                <wp:inline distT="0" distB="0" distL="0" distR="0">
                  <wp:extent cx="1500505" cy="1359535"/>
                  <wp:effectExtent l="0" t="0" r="4445" b="12065"/>
                  <wp:docPr id="3" name="Рисунок 3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36" cy="136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Cs/>
                <w:lang w:eastAsia="ru-RU"/>
              </w:rPr>
              <w:t xml:space="preserve">13) При выполнении работ по оштукатуриванию стен, перегородок и откосов окон и дверей на внешних углах применить ПВХ уголок, перфорированный от компании </w:t>
            </w:r>
            <w:r w:rsidRPr="00DD79A8">
              <w:rPr>
                <w:rFonts w:ascii="Times New Roman" w:hAnsi="Times New Roman" w:cs="Times New Roman"/>
                <w:bCs/>
                <w:lang w:val="en-US" w:eastAsia="ru-RU"/>
              </w:rPr>
              <w:t>Trim</w:t>
            </w:r>
            <w:r w:rsidRPr="00DD79A8">
              <w:rPr>
                <w:rFonts w:ascii="Times New Roman" w:hAnsi="Times New Roman" w:cs="Times New Roman"/>
                <w:bCs/>
                <w:lang w:eastAsia="ru-RU"/>
              </w:rPr>
              <w:t>-</w:t>
            </w:r>
            <w:r w:rsidRPr="00DD79A8">
              <w:rPr>
                <w:rFonts w:ascii="Times New Roman" w:hAnsi="Times New Roman" w:cs="Times New Roman"/>
                <w:bCs/>
                <w:lang w:val="en-US" w:eastAsia="ru-RU"/>
              </w:rPr>
              <w:t>Tex</w:t>
            </w:r>
            <w:r w:rsidRPr="00DD79A8">
              <w:rPr>
                <w:rFonts w:ascii="Times New Roman" w:hAnsi="Times New Roman" w:cs="Times New Roman"/>
                <w:bCs/>
                <w:lang w:eastAsia="ru-RU"/>
              </w:rPr>
              <w:t>, либо аналог, не уступающие по качеству, согласованный письменно с Заказчиком на всю высоту отделки;</w:t>
            </w: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Cs/>
                <w:lang w:eastAsia="ru-RU"/>
              </w:rPr>
              <w:t>14) Все внутренние и наружные углы должны иметь угол 90˚. Отклонения не должны превышать 1˚;</w:t>
            </w:r>
          </w:p>
          <w:p w:rsidR="00A24CAA" w:rsidRPr="00DD79A8" w:rsidRDefault="00A24CAA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/>
                <w:lang w:eastAsia="ru-RU"/>
              </w:rPr>
              <w:t>НЕ ДОПУСКАЮТСЯ</w:t>
            </w:r>
            <w:r w:rsidRPr="00DD79A8">
              <w:rPr>
                <w:rFonts w:ascii="Times New Roman" w:hAnsi="Times New Roman" w:cs="Times New Roman"/>
                <w:bCs/>
                <w:lang w:eastAsia="ru-RU"/>
              </w:rPr>
              <w:t>:</w:t>
            </w: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Cs/>
                <w:lang w:eastAsia="ru-RU"/>
              </w:rPr>
              <w:t>- Отслоения штукатурки;</w:t>
            </w: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Cs/>
                <w:lang w:eastAsia="ru-RU"/>
              </w:rPr>
              <w:t>- Трещины (любые);</w:t>
            </w: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Cs/>
                <w:lang w:eastAsia="ru-RU"/>
              </w:rPr>
              <w:t>- Раковины;</w:t>
            </w: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Cs/>
                <w:lang w:eastAsia="ru-RU"/>
              </w:rPr>
              <w:t>- Высолы;</w:t>
            </w: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Cs/>
                <w:lang w:eastAsia="ru-RU"/>
              </w:rPr>
              <w:t>- Следы затирочного инструмента;</w:t>
            </w:r>
          </w:p>
          <w:p w:rsidR="00A24CAA" w:rsidRPr="00DD79A8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D79A8">
              <w:rPr>
                <w:rFonts w:ascii="Times New Roman" w:hAnsi="Times New Roman" w:cs="Times New Roman"/>
                <w:bCs/>
                <w:lang w:eastAsia="ru-RU"/>
              </w:rPr>
              <w:t>- Элементы и предметы устройства маяков и их пятна ржавчины (дюбеля и т.д.);</w:t>
            </w:r>
          </w:p>
          <w:p w:rsidR="00A24CAA" w:rsidRDefault="00A24CAA">
            <w:pPr>
              <w:rPr>
                <w:bCs/>
                <w:lang w:eastAsia="ru-RU"/>
              </w:rPr>
            </w:pPr>
          </w:p>
          <w:p w:rsidR="00A24CAA" w:rsidRDefault="00A97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Общие требования при производстве работ по устройству цементно-песчаной стяжки:</w:t>
            </w:r>
          </w:p>
          <w:p w:rsidR="00A24CAA" w:rsidRDefault="00A24CA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24CAA" w:rsidRDefault="00A971A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стяжек допускается при температуре воздуха на уровне пола и температуре нижележащего слоя не ниже 5 °С, эта температура должна поддерживаться до приобретения стяжкой прочности не менее 50 % проектной.</w:t>
            </w:r>
          </w:p>
          <w:p w:rsidR="00A24CAA" w:rsidRDefault="00A971A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устройстве цементно-песчаных стяжек необходимо выполнить следующие технологические операции:</w:t>
            </w:r>
          </w:p>
          <w:p w:rsidR="00A24CAA" w:rsidRDefault="00A9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очистку поверхности нижележащего слоя;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- вынесение отметок чистого пола силами Субподрядчика;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- установку маячных реек;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- подачу раствора к месту укладки;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- разравнивание раствора;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- удаление маяков и заделывание бороздок;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- затирку поверхности.</w:t>
            </w:r>
          </w:p>
          <w:p w:rsidR="00A24CAA" w:rsidRDefault="00A971A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Перед устройством стяжки требуется очистить бетонные поверхности от мусора и посторонних наслоений. При наличии на основании цементного молока, его требуется тщательно очистить металлическими щетками или скребками;</w:t>
            </w:r>
          </w:p>
          <w:p w:rsidR="00A24CAA" w:rsidRDefault="00A971A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Приемка работ включает в себя контроль следующих параметров: 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- трещины, выбоины и открытые швы в стяжках не допускаются. Отклонение толщины стяжек от проектной допускается только в отдельных местах и не должны превышать 10 % от заданной толщины;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- поверхность стяжек должна быть на уровне заданных отметок;</w:t>
            </w:r>
          </w:p>
          <w:p w:rsidR="00A24CAA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- поверхность стяжек должна быть горизонтальной или иметь заданный уклон. Горизонтальность проверяют контрольной рейкой с уровнем;</w:t>
            </w:r>
          </w:p>
          <w:p w:rsidR="00A24CAA" w:rsidRPr="006601AC" w:rsidRDefault="00A971A6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 - ровность поверхности стяжек проверяют двухметровой рейкой, передвигаемой во всех направлениях. </w:t>
            </w:r>
            <w:r w:rsidRPr="006601AC">
              <w:rPr>
                <w:rFonts w:ascii="Times New Roman" w:hAnsi="Times New Roman" w:cs="Times New Roman"/>
                <w:bCs/>
                <w:lang w:eastAsia="ru-RU"/>
              </w:rPr>
              <w:t>Просветы между стяжкой и рейкой не должны превышать 2 мм;</w:t>
            </w:r>
          </w:p>
          <w:p w:rsidR="00356674" w:rsidRPr="006601AC" w:rsidRDefault="00356674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A06AF9" w:rsidRPr="00A06AF9" w:rsidRDefault="002F1289" w:rsidP="00356674">
            <w:pPr>
              <w:numPr>
                <w:ilvl w:val="255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2F1289">
              <w:rPr>
                <w:rFonts w:ascii="Times New Roman" w:hAnsi="Times New Roman" w:cs="Times New Roman"/>
                <w:b/>
              </w:rPr>
              <w:t>Комплекс работ по у</w:t>
            </w:r>
            <w:r w:rsidR="00A06AF9" w:rsidRPr="002F1289">
              <w:rPr>
                <w:rFonts w:ascii="Times New Roman" w:hAnsi="Times New Roman" w:cs="Times New Roman"/>
                <w:b/>
              </w:rPr>
              <w:t>стройств</w:t>
            </w:r>
            <w:r w:rsidRPr="002F1289">
              <w:rPr>
                <w:rFonts w:ascii="Times New Roman" w:hAnsi="Times New Roman" w:cs="Times New Roman"/>
                <w:b/>
              </w:rPr>
              <w:t>у</w:t>
            </w:r>
            <w:r w:rsidR="00A06AF9" w:rsidRPr="00A06AF9">
              <w:rPr>
                <w:rFonts w:ascii="Times New Roman" w:hAnsi="Times New Roman" w:cs="Times New Roman"/>
                <w:b/>
              </w:rPr>
              <w:t xml:space="preserve"> деформационного шва </w:t>
            </w:r>
          </w:p>
          <w:p w:rsidR="00A06AF9" w:rsidRDefault="00A06AF9" w:rsidP="00356674">
            <w:pPr>
              <w:numPr>
                <w:ilvl w:val="255"/>
                <w:numId w:val="0"/>
              </w:numPr>
              <w:rPr>
                <w:rFonts w:ascii="Times New Roman" w:hAnsi="Times New Roman" w:cs="Times New Roman"/>
              </w:rPr>
            </w:pPr>
          </w:p>
          <w:p w:rsidR="00A06AF9" w:rsidRPr="00691AE2" w:rsidRDefault="00A06AF9" w:rsidP="00356674">
            <w:pPr>
              <w:numPr>
                <w:ilvl w:val="255"/>
                <w:numId w:val="0"/>
              </w:numPr>
              <w:rPr>
                <w:rFonts w:ascii="Times New Roman" w:hAnsi="Times New Roman" w:cs="Times New Roman"/>
              </w:rPr>
            </w:pPr>
            <w:r w:rsidRPr="00691AE2">
              <w:rPr>
                <w:rFonts w:ascii="Times New Roman" w:hAnsi="Times New Roman" w:cs="Times New Roman"/>
              </w:rPr>
              <w:t>Перед началом работы по герметизации деформационного шва, необходимо подготовить поверхности, очистить от грязи и пыли, что позволит возможным максимально плотно загерметизировать шов и выполнить работу максимально качественно.</w:t>
            </w:r>
          </w:p>
          <w:p w:rsidR="002F1289" w:rsidRPr="00691AE2" w:rsidRDefault="002F1289" w:rsidP="002F1289">
            <w:pPr>
              <w:pStyle w:val="ad"/>
              <w:numPr>
                <w:ilvl w:val="0"/>
                <w:numId w:val="7"/>
              </w:numPr>
              <w:ind w:left="28" w:firstLine="142"/>
              <w:rPr>
                <w:rFonts w:ascii="Times New Roman" w:hAnsi="Times New Roman" w:cs="Times New Roman"/>
              </w:rPr>
            </w:pPr>
            <w:r w:rsidRPr="00691AE2">
              <w:rPr>
                <w:rFonts w:ascii="Times New Roman" w:hAnsi="Times New Roman" w:cs="Times New Roman"/>
              </w:rPr>
              <w:t>В мест</w:t>
            </w:r>
            <w:r w:rsidR="006601AC" w:rsidRPr="00691AE2">
              <w:rPr>
                <w:rFonts w:ascii="Times New Roman" w:hAnsi="Times New Roman" w:cs="Times New Roman"/>
              </w:rPr>
              <w:t>ах, где есть пеноплекс</w:t>
            </w:r>
            <w:bookmarkStart w:id="0" w:name="_GoBack"/>
            <w:bookmarkEnd w:id="0"/>
            <w:r w:rsidR="006601AC" w:rsidRPr="00691AE2">
              <w:rPr>
                <w:rFonts w:ascii="Times New Roman" w:hAnsi="Times New Roman" w:cs="Times New Roman"/>
              </w:rPr>
              <w:t xml:space="preserve"> </w:t>
            </w:r>
            <w:r w:rsidRPr="00691AE2">
              <w:rPr>
                <w:rFonts w:ascii="Times New Roman" w:hAnsi="Times New Roman" w:cs="Times New Roman"/>
              </w:rPr>
              <w:t xml:space="preserve"> заменить негорючей минватой </w:t>
            </w:r>
            <w:r w:rsidR="00691AE2" w:rsidRPr="00691AE2">
              <w:rPr>
                <w:rFonts w:ascii="Times New Roman" w:hAnsi="Times New Roman" w:cs="Times New Roman"/>
              </w:rPr>
              <w:t>в перекрытиях, между колоннами</w:t>
            </w:r>
            <w:r w:rsidRPr="00691AE2">
              <w:rPr>
                <w:rFonts w:ascii="Times New Roman" w:hAnsi="Times New Roman" w:cs="Times New Roman"/>
              </w:rPr>
              <w:t>;</w:t>
            </w:r>
          </w:p>
          <w:p w:rsidR="002F1289" w:rsidRPr="00691AE2" w:rsidRDefault="002F1289" w:rsidP="002F1289">
            <w:pPr>
              <w:pStyle w:val="ad"/>
              <w:numPr>
                <w:ilvl w:val="0"/>
                <w:numId w:val="7"/>
              </w:numPr>
              <w:ind w:left="28" w:firstLine="142"/>
              <w:rPr>
                <w:rFonts w:ascii="Times New Roman" w:hAnsi="Times New Roman" w:cs="Times New Roman"/>
              </w:rPr>
            </w:pPr>
            <w:r w:rsidRPr="00691AE2">
              <w:rPr>
                <w:rFonts w:ascii="Times New Roman" w:hAnsi="Times New Roman" w:cs="Times New Roman"/>
              </w:rPr>
              <w:t>Заделать зазор гернитовым шнуром;</w:t>
            </w:r>
          </w:p>
          <w:p w:rsidR="002F1289" w:rsidRPr="00691AE2" w:rsidRDefault="006601AC" w:rsidP="000475B6">
            <w:pPr>
              <w:pStyle w:val="ad"/>
              <w:numPr>
                <w:ilvl w:val="255"/>
                <w:numId w:val="0"/>
              </w:numPr>
              <w:rPr>
                <w:rFonts w:ascii="Times New Roman" w:hAnsi="Times New Roman" w:cs="Times New Roman"/>
              </w:rPr>
            </w:pPr>
            <w:r w:rsidRPr="00691AE2">
              <w:rPr>
                <w:rFonts w:ascii="Times New Roman" w:hAnsi="Times New Roman" w:cs="Times New Roman"/>
              </w:rPr>
              <w:t>В помещении автостоянки на отм.-3.300 п</w:t>
            </w:r>
            <w:r w:rsidR="00D6419E" w:rsidRPr="00691AE2">
              <w:rPr>
                <w:rFonts w:ascii="Times New Roman" w:hAnsi="Times New Roman" w:cs="Times New Roman"/>
              </w:rPr>
              <w:t xml:space="preserve">оверх шва уложить </w:t>
            </w:r>
            <w:r w:rsidR="00691AE2" w:rsidRPr="00691AE2">
              <w:rPr>
                <w:rFonts w:ascii="Times New Roman" w:hAnsi="Times New Roman" w:cs="Times New Roman"/>
              </w:rPr>
              <w:t xml:space="preserve">деформационный шов </w:t>
            </w:r>
            <w:r w:rsidR="00D6419E" w:rsidRPr="00691AE2">
              <w:rPr>
                <w:rFonts w:ascii="Times New Roman" w:hAnsi="Times New Roman" w:cs="Times New Roman"/>
              </w:rPr>
              <w:t xml:space="preserve"> </w:t>
            </w:r>
            <w:r w:rsidR="00691AE2" w:rsidRPr="00691AE2">
              <w:rPr>
                <w:rFonts w:ascii="Times New Roman" w:hAnsi="Times New Roman" w:cs="Times New Roman"/>
              </w:rPr>
              <w:t xml:space="preserve">по типу </w:t>
            </w:r>
            <w:r w:rsidR="00691AE2" w:rsidRPr="00691AE2">
              <w:rPr>
                <w:rFonts w:ascii="Times New Roman" w:hAnsi="Times New Roman" w:cs="Times New Roman"/>
                <w:lang w:val="en-US"/>
              </w:rPr>
              <w:t>Dewmark</w:t>
            </w:r>
            <w:r w:rsidR="00691AE2" w:rsidRPr="00691AE2">
              <w:rPr>
                <w:rFonts w:ascii="Times New Roman" w:hAnsi="Times New Roman" w:cs="Times New Roman"/>
              </w:rPr>
              <w:t xml:space="preserve"> </w:t>
            </w:r>
            <w:r w:rsidR="00D6419E" w:rsidRPr="00691AE2">
              <w:rPr>
                <w:rFonts w:ascii="Times New Roman" w:hAnsi="Times New Roman" w:cs="Times New Roman"/>
              </w:rPr>
              <w:t>с зафиксированной в них гибкой вставкой, которая играет роль демпфера. Выбор конструкции деформационного шва зависит от толщины конструкции пола.</w:t>
            </w:r>
            <w:r w:rsidRPr="00691AE2">
              <w:rPr>
                <w:rFonts w:ascii="Times New Roman" w:hAnsi="Times New Roman" w:cs="Times New Roman"/>
              </w:rPr>
              <w:t xml:space="preserve"> </w:t>
            </w:r>
          </w:p>
          <w:p w:rsidR="006601AC" w:rsidRPr="00691AE2" w:rsidRDefault="006601AC" w:rsidP="000475B6">
            <w:pPr>
              <w:pStyle w:val="ad"/>
              <w:numPr>
                <w:ilvl w:val="255"/>
                <w:numId w:val="0"/>
              </w:numPr>
              <w:rPr>
                <w:rFonts w:ascii="Times New Roman" w:hAnsi="Times New Roman" w:cs="Times New Roman"/>
              </w:rPr>
            </w:pPr>
            <w:r w:rsidRPr="00691AE2">
              <w:rPr>
                <w:rFonts w:ascii="Times New Roman" w:hAnsi="Times New Roman" w:cs="Times New Roman"/>
              </w:rPr>
              <w:t xml:space="preserve">В </w:t>
            </w:r>
            <w:r w:rsidR="00691AE2" w:rsidRPr="00691AE2">
              <w:rPr>
                <w:rFonts w:ascii="Times New Roman" w:hAnsi="Times New Roman" w:cs="Times New Roman"/>
              </w:rPr>
              <w:t>помещении насосной</w:t>
            </w:r>
            <w:r w:rsidRPr="00691AE2">
              <w:rPr>
                <w:rFonts w:ascii="Times New Roman" w:hAnsi="Times New Roman" w:cs="Times New Roman"/>
              </w:rPr>
              <w:t xml:space="preserve"> на отм. -3.300 устройство деформационного шва из окрашенной оцинкованной стали шириной 100 мм</w:t>
            </w:r>
          </w:p>
          <w:p w:rsidR="00356674" w:rsidRPr="00356674" w:rsidRDefault="00356674" w:rsidP="00356674">
            <w:pPr>
              <w:rPr>
                <w:bCs/>
                <w:lang w:eastAsia="ru-RU"/>
              </w:rPr>
            </w:pP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A24CAA" w:rsidRPr="00356674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b/>
              </w:rPr>
              <w:t>Требования к наличию опыта производства работ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Наличие референций по выполнению СМР, указанных в п.1 настоящего технического задания. </w:t>
            </w:r>
          </w:p>
          <w:p w:rsidR="00356674" w:rsidRPr="00356674" w:rsidRDefault="00356674" w:rsidP="00356674">
            <w:pPr>
              <w:rPr>
                <w:rFonts w:ascii="Times New Roman" w:hAnsi="Times New Roman" w:cs="Times New Roman"/>
              </w:rPr>
            </w:pP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A24CAA" w:rsidRPr="00356674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b/>
              </w:rPr>
              <w:t>Требования к наличию материально-технических ресурсов (МТР)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Подрядчик должен иметь достаточное для исполнения договора в исправном состоянии количество МТР (машин и механизмов, специальных приспособлений и инструментов) для выполнения работ указанных в пункте 8. настоящего технического задания.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A24CAA" w:rsidRPr="00356674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b/>
              </w:rPr>
              <w:t>Требование к обеспечению кадровыми ресурсами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Подрядчик должен иметь достаточное для исполнения договора количество кадровых ресурсов соответствующей квалификации.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A24CAA" w:rsidRPr="00356674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b/>
              </w:rPr>
              <w:t>Требования к подрядчику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-Подрядчик подтверждает, что переданной документации и проведённых, до заключения договора, геодезических замеров, проведённых службой подрядчика, достаточно для окончательного определения объёмов  и расчёта общей стоимости работ.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-Каждый вид работ, предусмотренный настоящим Договором должен быть завершён полностью, если в ходе исполнения договора Подрядчиком будет предъявлен к оплате больший объём работы, чем это предусмотрено настоящим договором, по причине превышения объёмов относится полностью за счёт Подрядчика. 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-Подрядчик подтверждает наличие опыта выполнения работ, указанных в пункте 8 настоящего ТЗ  не менее 3-х лет.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-Подрядчик подтверждает наличие членства СРО для выполнения вышеуказанных работ.  </w:t>
            </w:r>
          </w:p>
          <w:p w:rsidR="00A24CAA" w:rsidRPr="00356674" w:rsidRDefault="00A971A6">
            <w:pPr>
              <w:ind w:leftChars="200" w:left="440" w:right="-2"/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Подрядчик обязан выполнять работы в соответствии с:</w:t>
            </w:r>
          </w:p>
          <w:p w:rsidR="00A24CAA" w:rsidRPr="00356674" w:rsidRDefault="00A971A6">
            <w:pPr>
              <w:numPr>
                <w:ilvl w:val="0"/>
                <w:numId w:val="5"/>
              </w:numPr>
              <w:ind w:right="-2"/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Проектной и рабочей документацией;</w:t>
            </w:r>
          </w:p>
          <w:p w:rsidR="00A24CAA" w:rsidRPr="00356674" w:rsidRDefault="00A971A6">
            <w:pPr>
              <w:numPr>
                <w:ilvl w:val="0"/>
                <w:numId w:val="5"/>
              </w:numPr>
              <w:ind w:right="-2"/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Разработанным графиком производства работ, согласованным с Генподрядчиком;</w:t>
            </w:r>
          </w:p>
          <w:p w:rsidR="00A24CAA" w:rsidRPr="00356674" w:rsidRDefault="00A971A6">
            <w:pPr>
              <w:numPr>
                <w:ilvl w:val="0"/>
                <w:numId w:val="5"/>
              </w:numPr>
              <w:ind w:right="-2"/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ППР и технологическими картами;</w:t>
            </w:r>
          </w:p>
          <w:p w:rsidR="00A24CAA" w:rsidRPr="00356674" w:rsidRDefault="00A971A6">
            <w:pPr>
              <w:numPr>
                <w:ilvl w:val="0"/>
                <w:numId w:val="5"/>
              </w:numPr>
              <w:tabs>
                <w:tab w:val="left" w:pos="480"/>
              </w:tabs>
              <w:ind w:left="440" w:hangingChars="200" w:hanging="440"/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ТУ и СТО заводов изготовителей материалов, конструкций, изделий и т.д.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A24CAA" w:rsidRPr="00356674" w:rsidRDefault="00A971A6">
            <w:pPr>
              <w:rPr>
                <w:rFonts w:ascii="Times New Roman" w:hAnsi="Times New Roman" w:cs="Times New Roman"/>
                <w:b/>
              </w:rPr>
            </w:pPr>
            <w:r w:rsidRPr="00356674">
              <w:rPr>
                <w:rFonts w:ascii="Times New Roman" w:hAnsi="Times New Roman" w:cs="Times New Roman"/>
                <w:b/>
              </w:rPr>
              <w:t xml:space="preserve">Требования к </w:t>
            </w:r>
            <w:r w:rsidRPr="00356674">
              <w:rPr>
                <w:rFonts w:ascii="Times New Roman" w:hAnsi="Times New Roman" w:cs="Times New Roman"/>
                <w:b/>
              </w:rPr>
              <w:lastRenderedPageBreak/>
              <w:t>содержанию площадки и производству работ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lastRenderedPageBreak/>
              <w:t>-Подрядчик обязан содержать площадку в чистоте.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lastRenderedPageBreak/>
              <w:t>-Генподрядчик обеспечивает наличие на объекте ВРУ для подключения электроинструмента и оборудования Подрядчика.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-Подрядчик организует при необходимости дополнительное освещение собственными силами.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 Работы выполняются в условиях строящегося объекта, без остановки рабочего процесса.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 Подрядчик обязуется соблюдать правила действующего внутреннего распорядка, контрольно-пропускного режима, внутренних положений, инструкций и требований. Учитывая характер объекта, после заключения договора, Подрядчик должен до начала выполнения работ представить Генеральному подрядчику список персонала, рабочих и транспорта, который будет задействован на объекте, с указанием фамилии, имени, отчества каждого работника.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- В процессе производства работ Подрядчик обязуется выполнять систематическую уборку площадки от отходов строительного производства и других работ. 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 Вывоз мусора в специально отведенные места складирования бытовых отходов и строительного мусора осуществляется Подрядчиком;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:rsidR="00A24CAA" w:rsidRPr="00356674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b/>
              </w:rPr>
              <w:t>Требование к технике безопасности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Соблюдение требований безопасности лежит в полном объёме на подрядчике.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A24CAA" w:rsidRPr="00356674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b/>
              </w:rPr>
              <w:t>Требования к исполнительной документации на объекте</w:t>
            </w:r>
            <w:r w:rsidRPr="0035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1. 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РД 11-02-2006, РД 11-05-2007, приказ Ростехнадзора № 1128 от 26.12.2006 г. и передать Генподрядчику по окончании СМР;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2. На оборудования, материалы, изделия и конструкции импортного производства кроме паспортов и сертификатов качества предоставить сертификаты соответствия для применения на территории Российской Федерации;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3. На все оборудования, материалы, изделия и конструкции представить: паспорта, сертификаты соответствия, сертификаты пожарной безопасности, санитарно-эпидемиологические заключение, гигиенические характеристики или отказные письма, если определённый вид материала не подлежит обязательной сертификации, действующие на момент производства работ;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4. При формировании актов выполненных работ по форме (КС-2), в случаях, когда в сметной документации стоимость оборудования, материалов, изделий и конструкций определены на основании прайс-листов и коммерческих предложений заводов изготовителей, а также официальных поставщиков, необходимо предоставлять счёт-фактуру от завода-изготовителя или официального поставщика, товарную накладную, договор поставки, не выше стоимости указанной в сметной документации;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5. По выполнению работ предоставить четыре сброшюрованных экземпляра исполнительной документации на бумажном носителе в составе: Титульный лист, реестр, СРО, приказы на ответственных лиц, акты, исполнительные схемы, сертификаты, паспорта, результаты лабораторных испытаний и т.д.; 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Дополнительно: электронную версию исполнительной документации в AutoCad формат (*.dwg), реестр </w:t>
            </w:r>
            <w:r w:rsidRPr="00356674">
              <w:rPr>
                <w:rFonts w:ascii="Times New Roman" w:hAnsi="Times New Roman" w:cs="Times New Roman"/>
              </w:rPr>
              <w:lastRenderedPageBreak/>
              <w:t>исполнительной документации в формате Excel. Акты в формате Word.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</w:tcPr>
          <w:p w:rsidR="00A24CAA" w:rsidRPr="00356674" w:rsidRDefault="00A97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b/>
              </w:rPr>
              <w:t>Приёмка  выполненных работ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-Подрядчик обязан предоставить Генподрядчику КС-2, КС-3, с предварительным подтверждением формами КС-6, исполнительной документацией в полном объёме и подписанную всеми представителями, участвующими в строительстве;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-Одновременно с  актом выполненных работ (КС-2) Подрядчик передаёт Генподрядчику технические акты приёмки выполненных работ, исполнительные схемы и чертежи, паспорта на оборудование и материалы;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 Вывезти и утилизировать весь строительный мусор с предоставлением отчётных документов (справки об утилизации, ТТН на перевозку строительного мусора);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 Обеспечить комплектность поставляемых материалов и изделий;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Приёмка работ осуществляется посредством проведения проверки выполненных строительно-монтажных работ на соответствие требованиям законодательных, правовых и нормативных актов, настоящего технического задания и проектной документации. Выполненные строительно-монтажные работы оформляются актами приема-передачи материалов и оборудования, актами скрытых работ, актами выполненных работ;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 Все повреждения, возникшие при выполнении работ, и утрата имущества до сдачи объемов работ Генеральному подрядчику подлежат восстановлению за счет средств Подрядчика;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 Сдача результатов работ Подрядчиком и приемка их Генеральным подрядчиком производятся в соответствии с гражданским законодательством в течение 5-ти дней с момента уведомления Генерального подрядчика об их окончании, оформляются актом выполненных работ, при наличии замечаний составляется дополнительный акт о выявленных недостатках (замечаниях) в выполненных работах.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- 11.6.Все акты подписываются обеими Сторонами. В случае, отказа от подписи, одной из сторон, направляется уведомление о явке представителя, отказавшейся от подписи для фиксации недостатков (замечаний). В случае, не явки и повторного отказа от подписи, акт о выявленных недостатках (замечаниях) подписывается в одностороннем порядке с привлечением независимых свидетелей для фиксации факта присутствия недостатка (замечания), нарушения;</w:t>
            </w:r>
          </w:p>
          <w:p w:rsidR="00A24CAA" w:rsidRPr="00356674" w:rsidRDefault="00A24CAA">
            <w:pPr>
              <w:rPr>
                <w:rFonts w:ascii="Times New Roman" w:hAnsi="Times New Roman" w:cs="Times New Roman"/>
              </w:rPr>
            </w:pP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  <w:b/>
                <w:bCs/>
              </w:rPr>
              <w:t>Гарантийный срок на выполненные строительно-монтажные работы 5 (Пять) лет с даты подписания Итогового акта.</w:t>
            </w:r>
          </w:p>
        </w:tc>
      </w:tr>
      <w:tr w:rsidR="00A24CAA">
        <w:tc>
          <w:tcPr>
            <w:tcW w:w="534" w:type="dxa"/>
          </w:tcPr>
          <w:p w:rsidR="00A24CAA" w:rsidRDefault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A24CAA" w:rsidRPr="00356674" w:rsidRDefault="00A971A6">
            <w:pPr>
              <w:jc w:val="left"/>
              <w:rPr>
                <w:rFonts w:ascii="Times New Roman" w:hAnsi="Times New Roman" w:cs="Times New Roman"/>
              </w:rPr>
            </w:pPr>
            <w:r w:rsidRPr="00356674">
              <w:rPr>
                <w:rStyle w:val="a9"/>
                <w:b/>
                <w:sz w:val="22"/>
              </w:rPr>
              <w:t>Особые условия выполнения работ:</w:t>
            </w:r>
          </w:p>
        </w:tc>
        <w:tc>
          <w:tcPr>
            <w:tcW w:w="6202" w:type="dxa"/>
          </w:tcPr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1. Перед началом производства работ: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провести входной контроль документации;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провести проверку соответствия спецификации чертежам.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2. В процессе производства работ: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информировать Генподрядчика обо всех возможных отклонениях от проекта;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согласовать отклонения от проекта с проектировщиком, с письменного согласия Генподрядчика;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уведомлять Генподрядчика о предъявлении работ в письменной форме за 3-е суток.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lastRenderedPageBreak/>
              <w:t>3. Все дополнительные работы связанные: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с недоработками в проекте;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с выявленными в процессе производства работ несоответствиями чертежей и спецификаций;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с изменениями, вносимыми в проект в процессе выполнения работ по инициативе Подрядчика;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с вызовом и предъявлением выполненных работ госорганам и инспекциям;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с устранением замечаний контролирующих органов;</w:t>
            </w:r>
          </w:p>
          <w:p w:rsidR="00A24CAA" w:rsidRPr="00356674" w:rsidRDefault="00A971A6">
            <w:p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 xml:space="preserve">          - с уборкой территории на месте производства строительно-монтажных работ выполняются за счёт Подрядчика.</w:t>
            </w:r>
          </w:p>
          <w:p w:rsidR="00A24CAA" w:rsidRPr="00356674" w:rsidRDefault="00A971A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6674">
              <w:rPr>
                <w:rFonts w:ascii="Times New Roman" w:hAnsi="Times New Roman" w:cs="Times New Roman"/>
              </w:rPr>
              <w:t>Стоимость работ включает в себя оплату всех счетов инженерных ведомств и контролирующих органов, договоров на технический надзор, проведение лабораторных анализов и необходимых испытаний.</w:t>
            </w:r>
          </w:p>
        </w:tc>
      </w:tr>
    </w:tbl>
    <w:p w:rsidR="00A24CAA" w:rsidRDefault="00A24CAA">
      <w:pPr>
        <w:rPr>
          <w:rFonts w:ascii="Times New Roman" w:hAnsi="Times New Roman" w:cs="Times New Roman"/>
        </w:rPr>
      </w:pPr>
    </w:p>
    <w:sectPr w:rsidR="00A24CAA" w:rsidSect="00A24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F1" w:rsidRDefault="005020F1" w:rsidP="005020F1">
      <w:pPr>
        <w:spacing w:after="0" w:line="240" w:lineRule="auto"/>
      </w:pPr>
      <w:r>
        <w:separator/>
      </w:r>
    </w:p>
  </w:endnote>
  <w:endnote w:type="continuationSeparator" w:id="0">
    <w:p w:rsidR="005020F1" w:rsidRDefault="005020F1" w:rsidP="005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F1" w:rsidRDefault="005020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F1" w:rsidRDefault="005020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F1" w:rsidRDefault="005020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F1" w:rsidRDefault="005020F1" w:rsidP="005020F1">
      <w:pPr>
        <w:spacing w:after="0" w:line="240" w:lineRule="auto"/>
      </w:pPr>
      <w:r>
        <w:separator/>
      </w:r>
    </w:p>
  </w:footnote>
  <w:footnote w:type="continuationSeparator" w:id="0">
    <w:p w:rsidR="005020F1" w:rsidRDefault="005020F1" w:rsidP="0050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F1" w:rsidRDefault="005020F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F1" w:rsidRDefault="005020F1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F1" w:rsidRDefault="005020F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C180760"/>
    <w:multiLevelType w:val="hybridMultilevel"/>
    <w:tmpl w:val="18EC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70048"/>
    <w:multiLevelType w:val="singleLevel"/>
    <w:tmpl w:val="5C4700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3">
    <w:nsid w:val="620A5F46"/>
    <w:multiLevelType w:val="singleLevel"/>
    <w:tmpl w:val="620A5F46"/>
    <w:lvl w:ilvl="0">
      <w:start w:val="4"/>
      <w:numFmt w:val="decimal"/>
      <w:suff w:val="space"/>
      <w:lvlText w:val="%1."/>
      <w:lvlJc w:val="left"/>
    </w:lvl>
  </w:abstractNum>
  <w:abstractNum w:abstractNumId="4">
    <w:nsid w:val="62B19466"/>
    <w:multiLevelType w:val="singleLevel"/>
    <w:tmpl w:val="62B19466"/>
    <w:lvl w:ilvl="0">
      <w:start w:val="1"/>
      <w:numFmt w:val="decimal"/>
      <w:suff w:val="space"/>
      <w:lvlText w:val="%1)"/>
      <w:lvlJc w:val="left"/>
    </w:lvl>
  </w:abstractNum>
  <w:abstractNum w:abstractNumId="5">
    <w:nsid w:val="62B19E09"/>
    <w:multiLevelType w:val="singleLevel"/>
    <w:tmpl w:val="62B19E09"/>
    <w:lvl w:ilvl="0">
      <w:start w:val="1"/>
      <w:numFmt w:val="decimal"/>
      <w:suff w:val="space"/>
      <w:lvlText w:val="%1)"/>
      <w:lvlJc w:val="left"/>
    </w:lvl>
  </w:abstractNum>
  <w:abstractNum w:abstractNumId="6">
    <w:nsid w:val="62B1B57B"/>
    <w:multiLevelType w:val="singleLevel"/>
    <w:tmpl w:val="62B1B57B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72A27"/>
    <w:rsid w:val="00041E0C"/>
    <w:rsid w:val="00046883"/>
    <w:rsid w:val="000717E5"/>
    <w:rsid w:val="00172A27"/>
    <w:rsid w:val="001974DA"/>
    <w:rsid w:val="001B176D"/>
    <w:rsid w:val="001F5578"/>
    <w:rsid w:val="00230BCF"/>
    <w:rsid w:val="00247BEC"/>
    <w:rsid w:val="002530A6"/>
    <w:rsid w:val="00276905"/>
    <w:rsid w:val="002F1289"/>
    <w:rsid w:val="00356674"/>
    <w:rsid w:val="003C04D8"/>
    <w:rsid w:val="003C349F"/>
    <w:rsid w:val="003E1C09"/>
    <w:rsid w:val="00446A15"/>
    <w:rsid w:val="00462117"/>
    <w:rsid w:val="00467867"/>
    <w:rsid w:val="00495E06"/>
    <w:rsid w:val="005020F1"/>
    <w:rsid w:val="0050747E"/>
    <w:rsid w:val="0051317E"/>
    <w:rsid w:val="00547347"/>
    <w:rsid w:val="00584AAF"/>
    <w:rsid w:val="00592104"/>
    <w:rsid w:val="005A0DEF"/>
    <w:rsid w:val="005D5351"/>
    <w:rsid w:val="005F56F4"/>
    <w:rsid w:val="006601AC"/>
    <w:rsid w:val="006836C6"/>
    <w:rsid w:val="00691AE2"/>
    <w:rsid w:val="00731630"/>
    <w:rsid w:val="00763BEE"/>
    <w:rsid w:val="007C4AB7"/>
    <w:rsid w:val="007F0D2D"/>
    <w:rsid w:val="008030A3"/>
    <w:rsid w:val="00851F36"/>
    <w:rsid w:val="00884FB7"/>
    <w:rsid w:val="008A4863"/>
    <w:rsid w:val="008A5465"/>
    <w:rsid w:val="008E4F4D"/>
    <w:rsid w:val="008F738E"/>
    <w:rsid w:val="00927D06"/>
    <w:rsid w:val="009376B7"/>
    <w:rsid w:val="00953CD2"/>
    <w:rsid w:val="00967F06"/>
    <w:rsid w:val="00974AB5"/>
    <w:rsid w:val="00991755"/>
    <w:rsid w:val="009C6D5F"/>
    <w:rsid w:val="00A06AF9"/>
    <w:rsid w:val="00A110A3"/>
    <w:rsid w:val="00A23DE6"/>
    <w:rsid w:val="00A24CAA"/>
    <w:rsid w:val="00A35C73"/>
    <w:rsid w:val="00A70BF8"/>
    <w:rsid w:val="00A74EE3"/>
    <w:rsid w:val="00A96B29"/>
    <w:rsid w:val="00A971A6"/>
    <w:rsid w:val="00B409E2"/>
    <w:rsid w:val="00B52009"/>
    <w:rsid w:val="00B67471"/>
    <w:rsid w:val="00B77F5F"/>
    <w:rsid w:val="00B95214"/>
    <w:rsid w:val="00BB453F"/>
    <w:rsid w:val="00C140B7"/>
    <w:rsid w:val="00C24148"/>
    <w:rsid w:val="00CB1423"/>
    <w:rsid w:val="00CD3585"/>
    <w:rsid w:val="00D25200"/>
    <w:rsid w:val="00D6419E"/>
    <w:rsid w:val="00D73DD6"/>
    <w:rsid w:val="00D81EE3"/>
    <w:rsid w:val="00DB6DBC"/>
    <w:rsid w:val="00DD79A8"/>
    <w:rsid w:val="00E375F6"/>
    <w:rsid w:val="00E54718"/>
    <w:rsid w:val="00E664D7"/>
    <w:rsid w:val="00E82EE5"/>
    <w:rsid w:val="00E9579A"/>
    <w:rsid w:val="00F90DB2"/>
    <w:rsid w:val="00F94992"/>
    <w:rsid w:val="00FE3A2A"/>
    <w:rsid w:val="00FF5CDB"/>
    <w:rsid w:val="01FC7B97"/>
    <w:rsid w:val="04B97F2E"/>
    <w:rsid w:val="0D5F1094"/>
    <w:rsid w:val="0D92490D"/>
    <w:rsid w:val="0E16316C"/>
    <w:rsid w:val="0E7A005D"/>
    <w:rsid w:val="0F2844C3"/>
    <w:rsid w:val="115B71DA"/>
    <w:rsid w:val="11620DBD"/>
    <w:rsid w:val="136C20C7"/>
    <w:rsid w:val="13D02C92"/>
    <w:rsid w:val="15DA0973"/>
    <w:rsid w:val="179014B4"/>
    <w:rsid w:val="185F27CC"/>
    <w:rsid w:val="18C04485"/>
    <w:rsid w:val="1B89415A"/>
    <w:rsid w:val="1BC82D1A"/>
    <w:rsid w:val="1C052C02"/>
    <w:rsid w:val="1C7724DC"/>
    <w:rsid w:val="1E822E1C"/>
    <w:rsid w:val="20C030B2"/>
    <w:rsid w:val="20C14309"/>
    <w:rsid w:val="20D00CE2"/>
    <w:rsid w:val="23A01950"/>
    <w:rsid w:val="24823760"/>
    <w:rsid w:val="2A647068"/>
    <w:rsid w:val="2B184F2B"/>
    <w:rsid w:val="2B4059D0"/>
    <w:rsid w:val="2BB01418"/>
    <w:rsid w:val="2E2906E3"/>
    <w:rsid w:val="2FE345B4"/>
    <w:rsid w:val="311D7FFF"/>
    <w:rsid w:val="32003373"/>
    <w:rsid w:val="33FB0D73"/>
    <w:rsid w:val="359724E8"/>
    <w:rsid w:val="36E23211"/>
    <w:rsid w:val="3B2B7FFE"/>
    <w:rsid w:val="40A254DC"/>
    <w:rsid w:val="426F7E2B"/>
    <w:rsid w:val="42E56C30"/>
    <w:rsid w:val="43476683"/>
    <w:rsid w:val="44665399"/>
    <w:rsid w:val="45707D91"/>
    <w:rsid w:val="46E056D8"/>
    <w:rsid w:val="474447B7"/>
    <w:rsid w:val="487D6788"/>
    <w:rsid w:val="48B33FB3"/>
    <w:rsid w:val="4AE92212"/>
    <w:rsid w:val="4D6A35C5"/>
    <w:rsid w:val="50063B85"/>
    <w:rsid w:val="50E761BB"/>
    <w:rsid w:val="55AD6164"/>
    <w:rsid w:val="569B0474"/>
    <w:rsid w:val="56B26877"/>
    <w:rsid w:val="56E55F15"/>
    <w:rsid w:val="57C42822"/>
    <w:rsid w:val="5A6A5FBA"/>
    <w:rsid w:val="5BB85E06"/>
    <w:rsid w:val="5CD00FC7"/>
    <w:rsid w:val="5CE35FFF"/>
    <w:rsid w:val="60C75221"/>
    <w:rsid w:val="62365C6E"/>
    <w:rsid w:val="63765447"/>
    <w:rsid w:val="64921897"/>
    <w:rsid w:val="65376CE7"/>
    <w:rsid w:val="6BE807F9"/>
    <w:rsid w:val="6F3629B8"/>
    <w:rsid w:val="6F696C2D"/>
    <w:rsid w:val="72120D47"/>
    <w:rsid w:val="729F6337"/>
    <w:rsid w:val="7325596B"/>
    <w:rsid w:val="787903B1"/>
    <w:rsid w:val="79C127A1"/>
    <w:rsid w:val="7B2865C7"/>
    <w:rsid w:val="7B864B36"/>
    <w:rsid w:val="7C325581"/>
    <w:rsid w:val="7E286A41"/>
    <w:rsid w:val="7E696E01"/>
    <w:rsid w:val="7EAE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A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4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24CAA"/>
    <w:pPr>
      <w:keepNext/>
      <w:widowControl w:val="0"/>
      <w:numPr>
        <w:ilvl w:val="3"/>
        <w:numId w:val="1"/>
      </w:numPr>
      <w:shd w:val="clear" w:color="auto" w:fill="FFFFFF"/>
      <w:autoSpaceDE w:val="0"/>
      <w:spacing w:before="1762" w:after="0" w:line="240" w:lineRule="auto"/>
      <w:jc w:val="center"/>
      <w:outlineLvl w:val="3"/>
    </w:pPr>
    <w:rPr>
      <w:rFonts w:ascii="Arial" w:eastAsia="SimSun" w:hAnsi="Arial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24CAA"/>
    <w:pPr>
      <w:keepNext/>
      <w:widowControl w:val="0"/>
      <w:numPr>
        <w:ilvl w:val="4"/>
        <w:numId w:val="1"/>
      </w:numPr>
      <w:shd w:val="clear" w:color="auto" w:fill="FFFFFF"/>
      <w:autoSpaceDE w:val="0"/>
      <w:spacing w:after="0" w:line="240" w:lineRule="auto"/>
      <w:ind w:left="0" w:firstLine="709"/>
      <w:jc w:val="center"/>
      <w:outlineLvl w:val="4"/>
    </w:pPr>
    <w:rPr>
      <w:rFonts w:ascii="Times New Roman" w:eastAsia="SimSun" w:hAnsi="Times New Roman" w:cs="Times New Roman"/>
      <w:b/>
      <w:bCs/>
      <w:color w:val="000000"/>
      <w:spacing w:val="-2"/>
      <w:w w:val="82"/>
      <w:sz w:val="40"/>
      <w:szCs w:val="40"/>
      <w:lang w:eastAsia="ar-SA"/>
    </w:rPr>
  </w:style>
  <w:style w:type="paragraph" w:styleId="7">
    <w:name w:val="heading 7"/>
    <w:basedOn w:val="a"/>
    <w:next w:val="a"/>
    <w:link w:val="70"/>
    <w:qFormat/>
    <w:rsid w:val="00A24CAA"/>
    <w:pPr>
      <w:keepNext/>
      <w:widowControl w:val="0"/>
      <w:numPr>
        <w:ilvl w:val="6"/>
        <w:numId w:val="1"/>
      </w:numPr>
      <w:shd w:val="clear" w:color="auto" w:fill="FFFFFF"/>
      <w:autoSpaceDE w:val="0"/>
      <w:spacing w:after="0" w:line="240" w:lineRule="auto"/>
      <w:ind w:left="0" w:firstLine="709"/>
      <w:jc w:val="right"/>
      <w:outlineLvl w:val="6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24C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24C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qFormat/>
    <w:rsid w:val="00A24CAA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A24CAA"/>
    <w:rPr>
      <w:rFonts w:ascii="Times New Roman" w:hAnsi="Times New Roman" w:cs="Times New Roman"/>
      <w:spacing w:val="0"/>
      <w:sz w:val="28"/>
    </w:rPr>
  </w:style>
  <w:style w:type="character" w:styleId="aa">
    <w:name w:val="Hyperlink"/>
    <w:basedOn w:val="a0"/>
    <w:uiPriority w:val="99"/>
    <w:unhideWhenUsed/>
    <w:qFormat/>
    <w:rsid w:val="00A24CAA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A2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qFormat/>
    <w:rsid w:val="00A24CAA"/>
    <w:rPr>
      <w:rFonts w:ascii="Arial" w:eastAsia="SimSun" w:hAnsi="Arial" w:cs="Times New Roman"/>
      <w:b/>
      <w:bCs/>
      <w:color w:val="000000"/>
      <w:sz w:val="24"/>
      <w:szCs w:val="24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qFormat/>
    <w:rsid w:val="00A24CAA"/>
    <w:rPr>
      <w:rFonts w:ascii="Times New Roman" w:eastAsia="SimSun" w:hAnsi="Times New Roman" w:cs="Times New Roman"/>
      <w:b/>
      <w:bCs/>
      <w:color w:val="000000"/>
      <w:spacing w:val="-2"/>
      <w:w w:val="82"/>
      <w:sz w:val="40"/>
      <w:szCs w:val="4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qFormat/>
    <w:rsid w:val="00A24CAA"/>
    <w:rPr>
      <w:rFonts w:ascii="Times New Roman" w:eastAsia="SimSun" w:hAnsi="Times New Roma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customStyle="1" w:styleId="21">
    <w:name w:val="Основной текст 21"/>
    <w:basedOn w:val="a"/>
    <w:qFormat/>
    <w:rsid w:val="00A24CA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11">
    <w:name w:val="Абзац списка1"/>
    <w:basedOn w:val="a"/>
    <w:uiPriority w:val="34"/>
    <w:qFormat/>
    <w:rsid w:val="00A24CAA"/>
    <w:pPr>
      <w:ind w:left="720"/>
      <w:contextualSpacing/>
    </w:pPr>
  </w:style>
  <w:style w:type="character" w:customStyle="1" w:styleId="a6">
    <w:name w:val="Название Знак"/>
    <w:basedOn w:val="a0"/>
    <w:link w:val="a5"/>
    <w:uiPriority w:val="99"/>
    <w:qFormat/>
    <w:rsid w:val="00A24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qFormat/>
    <w:rsid w:val="00A24CAA"/>
    <w:pPr>
      <w:widowControl w:val="0"/>
      <w:spacing w:before="20" w:after="0" w:line="240" w:lineRule="auto"/>
      <w:ind w:left="11720" w:right="18600"/>
    </w:pPr>
    <w:rPr>
      <w:rFonts w:ascii="Times New Roman" w:eastAsia="Times New Roman" w:hAnsi="Times New Roman" w:cs="Times New Roman"/>
      <w:b/>
      <w:i/>
      <w:sz w:val="48"/>
    </w:rPr>
  </w:style>
  <w:style w:type="character" w:customStyle="1" w:styleId="10">
    <w:name w:val="Заголовок 1 Знак"/>
    <w:basedOn w:val="a0"/>
    <w:link w:val="1"/>
    <w:uiPriority w:val="9"/>
    <w:qFormat/>
    <w:rsid w:val="00A24C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8">
    <w:name w:val="Нижний колонтитул Знак"/>
    <w:basedOn w:val="a0"/>
    <w:link w:val="a7"/>
    <w:qFormat/>
    <w:rsid w:val="00A24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A24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Обычный текст1"/>
    <w:basedOn w:val="a"/>
    <w:link w:val="ac"/>
    <w:qFormat/>
    <w:rsid w:val="00A24CAA"/>
    <w:pPr>
      <w:spacing w:after="0" w:line="240" w:lineRule="auto"/>
      <w:ind w:left="170" w:firstLine="7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текст Знак"/>
    <w:link w:val="12"/>
    <w:qFormat/>
    <w:rsid w:val="00A24CA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A24CAA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rsid w:val="002F128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91A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1A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1AE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1A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1AE2"/>
    <w:rPr>
      <w:b/>
      <w:bCs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50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020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1D17B-6257-4E5F-9D94-1C7B35DD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«Гостиничный комплекс»</vt:lpstr>
    </vt:vector>
  </TitlesOfParts>
  <Company>Microsoft</Company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«Гостиничный комплекс»</dc:title>
  <dc:creator>home</dc:creator>
  <cp:lastModifiedBy>Parusov Andrey</cp:lastModifiedBy>
  <cp:revision>5</cp:revision>
  <dcterms:created xsi:type="dcterms:W3CDTF">2024-04-10T09:43:00Z</dcterms:created>
  <dcterms:modified xsi:type="dcterms:W3CDTF">2024-05-27T12:27:00Z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